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47AEC" w:rsidTr="002B147B">
        <w:tc>
          <w:tcPr>
            <w:tcW w:w="4606" w:type="dxa"/>
            <w:hideMark/>
          </w:tcPr>
          <w:p w:rsidR="00747AEC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KARTA CHARAKTERYSTYKI ZGODNA Z ROZPORZĄDZENIEM REACH  (EC) 1907/2006</w:t>
            </w:r>
          </w:p>
        </w:tc>
        <w:tc>
          <w:tcPr>
            <w:tcW w:w="4606" w:type="dxa"/>
            <w:hideMark/>
          </w:tcPr>
          <w:p w:rsidR="00747AEC" w:rsidRDefault="009608EF" w:rsidP="002B147B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Wersja 3</w:t>
            </w:r>
            <w:r w:rsidR="00747AEC">
              <w:rPr>
                <w:rFonts w:ascii="Times-Roman" w:hAnsi="Times-Roman" w:cs="Times-Roman"/>
              </w:rPr>
              <w:t>.2 (27/02/2017) PL</w:t>
            </w:r>
          </w:p>
        </w:tc>
      </w:tr>
    </w:tbl>
    <w:p w:rsidR="00747AEC" w:rsidRDefault="00747AEC" w:rsidP="00747AE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747AEC" w:rsidRPr="00C152A5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 w:rsidRPr="00C152A5">
        <w:rPr>
          <w:rFonts w:ascii="Times-Roman" w:hAnsi="Times-Roman" w:cs="Times-Roman"/>
          <w:lang w:val="en-US"/>
        </w:rPr>
        <w:t>BALEV CORPORATION EOOD</w:t>
      </w:r>
    </w:p>
    <w:p w:rsidR="00747AEC" w:rsidRPr="00C152A5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</w:p>
    <w:p w:rsidR="00747AEC" w:rsidRPr="00C152A5" w:rsidRDefault="00B34582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>
        <w:rPr>
          <w:rFonts w:ascii="Times-Bold" w:hAnsi="Times-Bold" w:cs="Times-Bold"/>
          <w:b/>
          <w:noProof/>
          <w:lang w:eastAsia="pl-PL"/>
        </w:rPr>
        <w:drawing>
          <wp:inline distT="0" distB="0" distL="0" distR="0" wp14:anchorId="05BFAFBD" wp14:editId="25C5A341">
            <wp:extent cx="1924050" cy="476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EC" w:rsidRPr="00B34582" w:rsidRDefault="00E90264" w:rsidP="00B34582">
      <w:pPr>
        <w:spacing w:after="0"/>
        <w:jc w:val="center"/>
        <w:rPr>
          <w:rFonts w:ascii="Times-Bold" w:hAnsi="Times-Bold" w:cs="Times-Bold"/>
          <w:b/>
          <w:bCs/>
        </w:rPr>
      </w:pPr>
      <w:r w:rsidRPr="00B34582">
        <w:rPr>
          <w:rFonts w:ascii="Times-Bold" w:hAnsi="Times-Bold" w:cs="Times-Bold"/>
          <w:b/>
          <w:bCs/>
        </w:rPr>
        <w:t>AREON SMILE PARTY - ASD16</w:t>
      </w:r>
    </w:p>
    <w:p w:rsidR="00747AEC" w:rsidRPr="00747AEC" w:rsidRDefault="00747AEC" w:rsidP="00747AEC">
      <w:pPr>
        <w:rPr>
          <w:rFonts w:ascii="Times-Bold" w:hAnsi="Times-Bold" w:cs="Times-Bold"/>
          <w:b/>
          <w:bCs/>
        </w:rPr>
      </w:pPr>
    </w:p>
    <w:p w:rsidR="00747AEC" w:rsidRDefault="00747AEC" w:rsidP="00747AEC">
      <w:pPr>
        <w:jc w:val="center"/>
        <w:rPr>
          <w:rFonts w:ascii="Times-Bold" w:hAnsi="Times-Bold" w:cs="Times-Bold"/>
          <w:b/>
          <w:bCs/>
          <w:sz w:val="26"/>
        </w:rPr>
      </w:pPr>
      <w:r>
        <w:rPr>
          <w:rFonts w:ascii="Times-Bold" w:hAnsi="Times-Bold" w:cs="Times-Bold"/>
          <w:b/>
          <w:bCs/>
          <w:sz w:val="26"/>
        </w:rPr>
        <w:t>KARTA CHARAKTERYSTYKI</w:t>
      </w:r>
    </w:p>
    <w:p w:rsidR="00747AEC" w:rsidRDefault="00747AEC" w:rsidP="00B34582">
      <w:pPr>
        <w:spacing w:after="0"/>
        <w:jc w:val="center"/>
        <w:rPr>
          <w:rFonts w:ascii="Times-Bold" w:hAnsi="Times-Bold"/>
        </w:rPr>
      </w:pPr>
      <w:r>
        <w:rPr>
          <w:rFonts w:ascii="Times bold" w:hAnsi="Times bold"/>
        </w:rPr>
        <w:t>(</w:t>
      </w:r>
      <w:r>
        <w:rPr>
          <w:rFonts w:ascii="Times-Bold" w:hAnsi="Times-Bold"/>
        </w:rPr>
        <w:t>ROZPORZĄDZENIE REACH (EC) Nr. 1907/2006 – nr. 2015/830)</w:t>
      </w:r>
    </w:p>
    <w:p w:rsidR="00747AEC" w:rsidRDefault="00747AEC" w:rsidP="00747AEC">
      <w:pPr>
        <w:rPr>
          <w:rFonts w:ascii="Times-Bold" w:hAnsi="Times-Bold"/>
        </w:rPr>
      </w:pPr>
      <w:bookmarkStart w:id="0" w:name="_GoBack"/>
      <w:bookmarkEnd w:id="0"/>
    </w:p>
    <w:p w:rsidR="00747AEC" w:rsidRDefault="00747AEC" w:rsidP="00747AEC">
      <w:pPr>
        <w:rPr>
          <w:rFonts w:ascii="Times-Bold" w:hAnsi="Times-Bold"/>
          <w:b/>
          <w:sz w:val="26"/>
        </w:rPr>
      </w:pPr>
      <w:r>
        <w:rPr>
          <w:rFonts w:ascii="Times-Bold" w:hAnsi="Times-Bold"/>
          <w:b/>
          <w:sz w:val="26"/>
        </w:rPr>
        <w:t>SEKCJA 1: IDENTYFIKACJA SUBSTANCJI/ MIESZANINY I IDENTYFIKACJA PRZEDSIĘBIORSTWA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1.1 Identyfikator produktu</w:t>
      </w:r>
    </w:p>
    <w:p w:rsidR="00747AEC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 xml:space="preserve">Nazwa produktu: </w:t>
      </w:r>
      <w:r w:rsidR="00C152A5">
        <w:rPr>
          <w:rFonts w:ascii="Times-Bold" w:hAnsi="Times-Bold"/>
        </w:rPr>
        <w:t xml:space="preserve">AREON SMILE </w:t>
      </w:r>
      <w:r w:rsidR="00E90264">
        <w:rPr>
          <w:rFonts w:ascii="Times-Bold" w:hAnsi="Times-Bold"/>
        </w:rPr>
        <w:t>PARTY</w:t>
      </w:r>
    </w:p>
    <w:p w:rsidR="00747AEC" w:rsidRPr="00C56B26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>Kod produktu:</w:t>
      </w:r>
      <w:r>
        <w:t xml:space="preserve"> </w:t>
      </w:r>
      <w:r w:rsidR="00E90264">
        <w:rPr>
          <w:rFonts w:ascii="Times-Bold" w:hAnsi="Times-Bold"/>
        </w:rPr>
        <w:t>ASD16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1.2 Istotne zidentyfikowane zastosowania substancji lub mieszaniny oraz zastosowania odradzane</w:t>
      </w:r>
    </w:p>
    <w:p w:rsidR="00747AEC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>ODŚWIEŻACZ POWIETRZA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1.3 Dane dotyczące dostawcy karty charakterystyki</w:t>
      </w:r>
    </w:p>
    <w:p w:rsidR="00747AEC" w:rsidRPr="00747AEC" w:rsidRDefault="00C152A5" w:rsidP="00747AEC">
      <w:pPr>
        <w:rPr>
          <w:rFonts w:ascii="Times-Bold" w:hAnsi="Times-Bold"/>
        </w:rPr>
      </w:pPr>
      <w:r w:rsidRPr="00747AEC">
        <w:rPr>
          <w:rFonts w:ascii="Times-Bold" w:hAnsi="Times-Bold"/>
        </w:rPr>
        <w:t>Zarejestrowana</w:t>
      </w:r>
      <w:r w:rsidR="00747AEC" w:rsidRPr="00747AEC">
        <w:rPr>
          <w:rFonts w:ascii="Times-Bold" w:hAnsi="Times-Bold"/>
        </w:rPr>
        <w:t xml:space="preserve"> nazwa firmy: BALEV CORPORATION EOOD</w:t>
      </w:r>
    </w:p>
    <w:p w:rsidR="00747AEC" w:rsidRPr="00C152A5" w:rsidRDefault="00747AEC" w:rsidP="00747AEC">
      <w:pPr>
        <w:rPr>
          <w:rFonts w:ascii="Times-Roman" w:hAnsi="Times-Roman" w:cs="Times-Roman"/>
        </w:rPr>
      </w:pPr>
      <w:r w:rsidRPr="00C152A5">
        <w:rPr>
          <w:rFonts w:ascii="Times-Bold" w:hAnsi="Times-Bold"/>
        </w:rPr>
        <w:t xml:space="preserve">Adres: </w:t>
      </w:r>
      <w:r w:rsidRPr="00C152A5">
        <w:rPr>
          <w:rFonts w:ascii="Times-Roman" w:hAnsi="Times-Roman" w:cs="Times-Roman"/>
        </w:rPr>
        <w:t>260, BLVD VLADISLAV VARNENCHIK 9000, VARNA, BUŁGARIA</w:t>
      </w:r>
    </w:p>
    <w:p w:rsidR="00747AEC" w:rsidRDefault="00747AEC" w:rsidP="00747AEC">
      <w:pPr>
        <w:rPr>
          <w:rFonts w:ascii="Times-Roman" w:hAnsi="Times-Roman" w:cs="Times-Roman"/>
          <w:lang w:val="de-DE"/>
        </w:rPr>
      </w:pPr>
      <w:r>
        <w:rPr>
          <w:rFonts w:ascii="Times-Roman" w:hAnsi="Times-Roman" w:cs="Times-Roman"/>
          <w:lang w:val="de-DE"/>
        </w:rPr>
        <w:t>Telefon: +35929502000,  Fax : +35929502002.</w:t>
      </w:r>
    </w:p>
    <w:p w:rsidR="00747AEC" w:rsidRDefault="00747AEC" w:rsidP="00747AEC">
      <w:pPr>
        <w:rPr>
          <w:rFonts w:ascii="Times-Roman" w:hAnsi="Times-Roman" w:cs="Times-Roman"/>
          <w:lang w:val="de-DE"/>
        </w:rPr>
      </w:pPr>
      <w:proofErr w:type="spellStart"/>
      <w:r>
        <w:rPr>
          <w:rFonts w:ascii="Times-Roman" w:hAnsi="Times-Roman" w:cs="Times-Roman"/>
          <w:lang w:val="de-DE"/>
        </w:rPr>
        <w:t>e-mail</w:t>
      </w:r>
      <w:proofErr w:type="spellEnd"/>
      <w:r>
        <w:rPr>
          <w:rFonts w:ascii="Times-Roman" w:hAnsi="Times-Roman" w:cs="Times-Roman"/>
          <w:lang w:val="de-DE"/>
        </w:rPr>
        <w:t>: office@areon-fresh.com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www: </w:t>
      </w:r>
      <w:r w:rsidRPr="004B3BB6">
        <w:rPr>
          <w:rFonts w:ascii="Times-Roman" w:hAnsi="Times-Roman" w:cs="Times-Roman"/>
        </w:rPr>
        <w:t>www.areon-fresh.com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1.4 Numer telefonu alarmowego: 112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Stowarzyszenie/ Organizacja: NA.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2: IDENTYFIKACJA ZAGROŻEŃ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2.1 Klasyfikacja substancji lub mieszaniny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Zgodna z rozporządzeniem EC nr. 1272/2008 z późniejszymi zmianami.</w:t>
      </w:r>
    </w:p>
    <w:p w:rsidR="00DD6FA8" w:rsidRPr="00DD6FA8" w:rsidRDefault="00DD6FA8" w:rsidP="00DD6FA8">
      <w:pPr>
        <w:rPr>
          <w:rFonts w:ascii="Times-Roman" w:hAnsi="Times-Roman" w:cs="Times-Roman"/>
        </w:rPr>
      </w:pPr>
      <w:r w:rsidRPr="00DD6FA8">
        <w:rPr>
          <w:rFonts w:ascii="Times-Roman" w:hAnsi="Times-Roman" w:cs="Times-Roman"/>
        </w:rPr>
        <w:lastRenderedPageBreak/>
        <w:t>Podrażniający skórę, kategoria 2 (</w:t>
      </w:r>
      <w:r w:rsidR="009608EF" w:rsidRPr="009608EF">
        <w:rPr>
          <w:rFonts w:ascii="Times-Roman" w:hAnsi="Times-Roman" w:cs="Times-Roman"/>
        </w:rPr>
        <w:t xml:space="preserve">Skin </w:t>
      </w:r>
      <w:proofErr w:type="spellStart"/>
      <w:r w:rsidR="009608EF" w:rsidRPr="009608EF">
        <w:rPr>
          <w:rFonts w:ascii="Times-Roman" w:hAnsi="Times-Roman" w:cs="Times-Roman"/>
        </w:rPr>
        <w:t>Irrit</w:t>
      </w:r>
      <w:proofErr w:type="spellEnd"/>
      <w:r w:rsidR="009608EF" w:rsidRPr="009608EF">
        <w:rPr>
          <w:rFonts w:ascii="Times-Roman" w:hAnsi="Times-Roman" w:cs="Times-Roman"/>
        </w:rPr>
        <w:t>. 2,</w:t>
      </w:r>
      <w:r w:rsidR="009608EF">
        <w:rPr>
          <w:rFonts w:ascii="Times-Roman" w:hAnsi="Times-Roman" w:cs="Times-Roman"/>
        </w:rPr>
        <w:t xml:space="preserve"> </w:t>
      </w:r>
      <w:r w:rsidRPr="00DD6FA8">
        <w:rPr>
          <w:rFonts w:ascii="Times-Roman" w:hAnsi="Times-Roman" w:cs="Times-Roman"/>
        </w:rPr>
        <w:t>H315).</w:t>
      </w:r>
    </w:p>
    <w:p w:rsidR="00DD6FA8" w:rsidRPr="00DD6FA8" w:rsidRDefault="00DD6FA8" w:rsidP="00DD6FA8">
      <w:pPr>
        <w:rPr>
          <w:rFonts w:ascii="Times-Roman" w:hAnsi="Times-Roman" w:cs="Times-Roman"/>
        </w:rPr>
      </w:pPr>
      <w:r w:rsidRPr="00DD6FA8">
        <w:rPr>
          <w:rFonts w:ascii="Times-Roman" w:hAnsi="Times-Roman" w:cs="Times-Roman"/>
        </w:rPr>
        <w:t>Podrażniający oczy, kategoria 2 (</w:t>
      </w:r>
      <w:proofErr w:type="spellStart"/>
      <w:r w:rsidR="009608EF" w:rsidRPr="009608EF">
        <w:rPr>
          <w:rFonts w:ascii="Times-Roman" w:hAnsi="Times-Roman" w:cs="Times-Roman"/>
        </w:rPr>
        <w:t>Eye</w:t>
      </w:r>
      <w:proofErr w:type="spellEnd"/>
      <w:r w:rsidR="009608EF" w:rsidRPr="009608EF">
        <w:rPr>
          <w:rFonts w:ascii="Times-Roman" w:hAnsi="Times-Roman" w:cs="Times-Roman"/>
        </w:rPr>
        <w:t xml:space="preserve"> </w:t>
      </w:r>
      <w:proofErr w:type="spellStart"/>
      <w:r w:rsidR="009608EF" w:rsidRPr="009608EF">
        <w:rPr>
          <w:rFonts w:ascii="Times-Roman" w:hAnsi="Times-Roman" w:cs="Times-Roman"/>
        </w:rPr>
        <w:t>Irrit</w:t>
      </w:r>
      <w:proofErr w:type="spellEnd"/>
      <w:r w:rsidR="009608EF" w:rsidRPr="009608EF">
        <w:rPr>
          <w:rFonts w:ascii="Times-Roman" w:hAnsi="Times-Roman" w:cs="Times-Roman"/>
        </w:rPr>
        <w:t>. 2,</w:t>
      </w:r>
      <w:r w:rsidR="009608EF">
        <w:rPr>
          <w:rFonts w:ascii="Times-Roman" w:hAnsi="Times-Roman" w:cs="Times-Roman"/>
        </w:rPr>
        <w:t xml:space="preserve"> </w:t>
      </w:r>
      <w:r w:rsidRPr="00DD6FA8">
        <w:rPr>
          <w:rFonts w:ascii="Times-Roman" w:hAnsi="Times-Roman" w:cs="Times-Roman"/>
        </w:rPr>
        <w:t>H319).</w:t>
      </w:r>
    </w:p>
    <w:p w:rsidR="00DD6FA8" w:rsidRPr="00DD6FA8" w:rsidRDefault="00DD6FA8" w:rsidP="00DD6FA8">
      <w:pPr>
        <w:rPr>
          <w:rFonts w:ascii="Times-Roman" w:hAnsi="Times-Roman" w:cs="Times-Roman"/>
        </w:rPr>
      </w:pPr>
      <w:r w:rsidRPr="00DD6FA8">
        <w:rPr>
          <w:rFonts w:ascii="Times-Roman" w:hAnsi="Times-Roman" w:cs="Times-Roman"/>
        </w:rPr>
        <w:t>Uczulający skórę, kategoria 1B (</w:t>
      </w:r>
      <w:r w:rsidR="009608EF" w:rsidRPr="009608EF">
        <w:rPr>
          <w:rFonts w:ascii="Times-Roman" w:hAnsi="Times-Roman" w:cs="Times-Roman"/>
        </w:rPr>
        <w:t>Skin Sens. 1B,</w:t>
      </w:r>
      <w:r w:rsidR="009608EF">
        <w:rPr>
          <w:rFonts w:ascii="Times-Roman" w:hAnsi="Times-Roman" w:cs="Times-Roman"/>
        </w:rPr>
        <w:t xml:space="preserve"> </w:t>
      </w:r>
      <w:r w:rsidRPr="00DD6FA8">
        <w:rPr>
          <w:rFonts w:ascii="Times-Roman" w:hAnsi="Times-Roman" w:cs="Times-Roman"/>
        </w:rPr>
        <w:t>H317).</w:t>
      </w:r>
    </w:p>
    <w:p w:rsidR="00DD6FA8" w:rsidRPr="00DD6FA8" w:rsidRDefault="00DD6FA8" w:rsidP="00DD6FA8">
      <w:pPr>
        <w:rPr>
          <w:rFonts w:ascii="Times-Roman" w:hAnsi="Times-Roman" w:cs="Times-Roman"/>
        </w:rPr>
      </w:pPr>
      <w:r w:rsidRPr="00DD6FA8">
        <w:rPr>
          <w:rFonts w:ascii="Times-Roman" w:hAnsi="Times-Roman" w:cs="Times-Roman"/>
        </w:rPr>
        <w:t>Niebezpieczna dla środowiska wodnego – zagrożenie długotrwałe, kategoria 3 (</w:t>
      </w:r>
      <w:proofErr w:type="spellStart"/>
      <w:r w:rsidR="009608EF" w:rsidRPr="009608EF">
        <w:rPr>
          <w:rFonts w:ascii="Times-Roman" w:hAnsi="Times-Roman" w:cs="Times-Roman"/>
        </w:rPr>
        <w:t>Aquatic</w:t>
      </w:r>
      <w:proofErr w:type="spellEnd"/>
      <w:r w:rsidR="009608EF" w:rsidRPr="009608EF">
        <w:rPr>
          <w:rFonts w:ascii="Times-Roman" w:hAnsi="Times-Roman" w:cs="Times-Roman"/>
        </w:rPr>
        <w:t xml:space="preserve"> </w:t>
      </w:r>
      <w:proofErr w:type="spellStart"/>
      <w:r w:rsidR="009608EF" w:rsidRPr="009608EF">
        <w:rPr>
          <w:rFonts w:ascii="Times-Roman" w:hAnsi="Times-Roman" w:cs="Times-Roman"/>
        </w:rPr>
        <w:t>Chronic</w:t>
      </w:r>
      <w:proofErr w:type="spellEnd"/>
      <w:r w:rsidR="009608EF" w:rsidRPr="009608EF">
        <w:rPr>
          <w:rFonts w:ascii="Times-Roman" w:hAnsi="Times-Roman" w:cs="Times-Roman"/>
        </w:rPr>
        <w:t xml:space="preserve"> 3,</w:t>
      </w:r>
      <w:r w:rsidR="009608EF">
        <w:rPr>
          <w:rFonts w:ascii="Times-Roman" w:hAnsi="Times-Roman" w:cs="Times-Roman"/>
        </w:rPr>
        <w:t xml:space="preserve"> </w:t>
      </w:r>
      <w:r w:rsidRPr="00DD6FA8">
        <w:rPr>
          <w:rFonts w:ascii="Times-Roman" w:hAnsi="Times-Roman" w:cs="Times-Roman"/>
        </w:rPr>
        <w:t>H412)</w:t>
      </w:r>
      <w:r w:rsidR="009608EF">
        <w:rPr>
          <w:rFonts w:ascii="Times-Roman" w:hAnsi="Times-Roman" w:cs="Times-Roman"/>
        </w:rPr>
        <w:t>.</w:t>
      </w:r>
    </w:p>
    <w:p w:rsidR="00DD6FA8" w:rsidRDefault="00DD6FA8" w:rsidP="00DD6FA8">
      <w:pPr>
        <w:rPr>
          <w:rFonts w:ascii="Times-Roman" w:hAnsi="Times-Roman" w:cs="Times-Roman"/>
        </w:rPr>
      </w:pPr>
      <w:r w:rsidRPr="00DD6FA8">
        <w:rPr>
          <w:rFonts w:ascii="Times-Roman" w:hAnsi="Times-Roman" w:cs="Times-Roman"/>
        </w:rPr>
        <w:t>Mieszanina nie stanowi fizycznego zagrożenia. Należy odnieść się do zaleceń dotyczących pozostałych produktów dostępnych na stronie.</w:t>
      </w:r>
    </w:p>
    <w:p w:rsidR="00747AEC" w:rsidRDefault="00747AEC" w:rsidP="00DD6FA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2.2 Elementy oznakowania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  <w:r>
        <w:rPr>
          <w:rFonts w:ascii="Times-Roman" w:hAnsi="Times-Roman" w:cs="Times-Roman"/>
          <w:b/>
          <w:szCs w:val="18"/>
        </w:rPr>
        <w:t>Zgodna z rozporządzeniem EC nr. 1272/2008 z późniejszymi zmianami.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</w:p>
    <w:p w:rsidR="00747AEC" w:rsidRPr="00160173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Piktogramy określające rodzaj zagrożenia: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noProof/>
          <w:lang w:eastAsia="pl-PL"/>
        </w:rPr>
        <w:drawing>
          <wp:inline distT="0" distB="0" distL="0" distR="0" wp14:anchorId="7316CE10" wp14:editId="4CEC3C8A">
            <wp:extent cx="12192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C152A5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ab/>
        <w:t>GHS07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      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Hasło ostrzegawcze: NIEBEZPIECZEŃSTWO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Identyfikatory produktu:</w:t>
      </w:r>
    </w:p>
    <w:p w:rsidR="00E90264" w:rsidRPr="00E90264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  <w:lang w:val="en-US"/>
        </w:rPr>
      </w:pPr>
      <w:r w:rsidRPr="00E90264">
        <w:rPr>
          <w:rFonts w:ascii="Times-Roman" w:hAnsi="Times-Roman" w:cs="Times-Roman"/>
          <w:sz w:val="18"/>
          <w:szCs w:val="18"/>
          <w:lang w:val="en-US"/>
        </w:rPr>
        <w:t>Product identifiers :</w:t>
      </w:r>
    </w:p>
    <w:p w:rsidR="00E90264" w:rsidRPr="00E90264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E90264">
        <w:rPr>
          <w:rFonts w:ascii="Times-Roman" w:hAnsi="Times-Roman" w:cs="Times-Roman"/>
          <w:szCs w:val="18"/>
          <w:lang w:val="en-US"/>
        </w:rPr>
        <w:t xml:space="preserve">EC 233-881-7 </w:t>
      </w:r>
      <w:r>
        <w:rPr>
          <w:rFonts w:ascii="Times-Roman" w:hAnsi="Times-Roman" w:cs="Times-Roman"/>
          <w:szCs w:val="18"/>
          <w:lang w:val="en-US"/>
        </w:rPr>
        <w:tab/>
      </w:r>
      <w:r>
        <w:rPr>
          <w:rFonts w:ascii="Times-Roman" w:hAnsi="Times-Roman" w:cs="Times-Roman"/>
          <w:szCs w:val="18"/>
          <w:lang w:val="en-US"/>
        </w:rPr>
        <w:tab/>
      </w:r>
      <w:r w:rsidRPr="00E90264">
        <w:rPr>
          <w:rFonts w:ascii="Times-Roman" w:hAnsi="Times-Roman" w:cs="Times-Roman"/>
          <w:szCs w:val="18"/>
          <w:lang w:val="en-US"/>
        </w:rPr>
        <w:t>CIS-4-TERT-BUTYLCYCLOHEXYL ACETATE</w:t>
      </w:r>
    </w:p>
    <w:p w:rsidR="00E90264" w:rsidRPr="00E90264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E90264">
        <w:rPr>
          <w:rFonts w:ascii="Times-Roman" w:hAnsi="Times-Roman" w:cs="Times-Roman"/>
          <w:szCs w:val="18"/>
          <w:lang w:val="en-US"/>
        </w:rPr>
        <w:t xml:space="preserve">EC 207-431-5 </w:t>
      </w:r>
      <w:r>
        <w:rPr>
          <w:rFonts w:ascii="Times-Roman" w:hAnsi="Times-Roman" w:cs="Times-Roman"/>
          <w:szCs w:val="18"/>
          <w:lang w:val="en-US"/>
        </w:rPr>
        <w:tab/>
      </w:r>
      <w:r>
        <w:rPr>
          <w:rFonts w:ascii="Times-Roman" w:hAnsi="Times-Roman" w:cs="Times-Roman"/>
          <w:szCs w:val="18"/>
          <w:lang w:val="en-US"/>
        </w:rPr>
        <w:tab/>
      </w:r>
      <w:r w:rsidRPr="00E90264">
        <w:rPr>
          <w:rFonts w:ascii="Times-Roman" w:hAnsi="Times-Roman" w:cs="Times-Roman"/>
          <w:szCs w:val="18"/>
          <w:lang w:val="en-US"/>
        </w:rPr>
        <w:t>EUCALYPTOL</w:t>
      </w:r>
    </w:p>
    <w:p w:rsidR="00E90264" w:rsidRPr="00E90264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E90264">
        <w:rPr>
          <w:rFonts w:ascii="Times-Roman" w:hAnsi="Times-Roman" w:cs="Times-Roman"/>
          <w:szCs w:val="18"/>
          <w:lang w:val="en-US"/>
        </w:rPr>
        <w:t xml:space="preserve">EC 204-846-3 </w:t>
      </w:r>
      <w:r>
        <w:rPr>
          <w:rFonts w:ascii="Times-Roman" w:hAnsi="Times-Roman" w:cs="Times-Roman"/>
          <w:szCs w:val="18"/>
          <w:lang w:val="en-US"/>
        </w:rPr>
        <w:tab/>
      </w:r>
      <w:r>
        <w:rPr>
          <w:rFonts w:ascii="Times-Roman" w:hAnsi="Times-Roman" w:cs="Times-Roman"/>
          <w:szCs w:val="18"/>
          <w:lang w:val="en-US"/>
        </w:rPr>
        <w:tab/>
      </w:r>
      <w:r w:rsidRPr="00E90264">
        <w:rPr>
          <w:rFonts w:ascii="Times-Roman" w:hAnsi="Times-Roman" w:cs="Times-Roman"/>
          <w:szCs w:val="18"/>
          <w:lang w:val="en-US"/>
        </w:rPr>
        <w:t>ALPHA-ISO-METHYLIONONE</w:t>
      </w:r>
    </w:p>
    <w:p w:rsidR="00E90264" w:rsidRPr="00E90264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E90264">
        <w:rPr>
          <w:rFonts w:ascii="Times-Roman" w:hAnsi="Times-Roman" w:cs="Times-Roman"/>
          <w:szCs w:val="18"/>
          <w:lang w:val="en-US"/>
        </w:rPr>
        <w:t xml:space="preserve">EC 202-589-1 </w:t>
      </w:r>
      <w:r>
        <w:rPr>
          <w:rFonts w:ascii="Times-Roman" w:hAnsi="Times-Roman" w:cs="Times-Roman"/>
          <w:szCs w:val="18"/>
          <w:lang w:val="en-US"/>
        </w:rPr>
        <w:tab/>
      </w:r>
      <w:r>
        <w:rPr>
          <w:rFonts w:ascii="Times-Roman" w:hAnsi="Times-Roman" w:cs="Times-Roman"/>
          <w:szCs w:val="18"/>
          <w:lang w:val="en-US"/>
        </w:rPr>
        <w:tab/>
      </w:r>
      <w:r w:rsidRPr="00E90264">
        <w:rPr>
          <w:rFonts w:ascii="Times-Roman" w:hAnsi="Times-Roman" w:cs="Times-Roman"/>
          <w:szCs w:val="18"/>
          <w:lang w:val="en-US"/>
        </w:rPr>
        <w:t>EUGENOL</w:t>
      </w:r>
    </w:p>
    <w:p w:rsidR="00E90264" w:rsidRPr="00E90264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E90264">
        <w:rPr>
          <w:rFonts w:ascii="Times-Roman" w:hAnsi="Times-Roman" w:cs="Times-Roman"/>
          <w:szCs w:val="18"/>
          <w:lang w:val="en-US"/>
        </w:rPr>
        <w:t xml:space="preserve">EC 201-291-9 </w:t>
      </w:r>
      <w:r>
        <w:rPr>
          <w:rFonts w:ascii="Times-Roman" w:hAnsi="Times-Roman" w:cs="Times-Roman"/>
          <w:szCs w:val="18"/>
          <w:lang w:val="en-US"/>
        </w:rPr>
        <w:tab/>
      </w:r>
      <w:r>
        <w:rPr>
          <w:rFonts w:ascii="Times-Roman" w:hAnsi="Times-Roman" w:cs="Times-Roman"/>
          <w:szCs w:val="18"/>
          <w:lang w:val="en-US"/>
        </w:rPr>
        <w:tab/>
      </w:r>
      <w:r w:rsidRPr="00E90264">
        <w:rPr>
          <w:rFonts w:ascii="Times-Roman" w:hAnsi="Times-Roman" w:cs="Times-Roman"/>
          <w:szCs w:val="18"/>
          <w:lang w:val="en-US"/>
        </w:rPr>
        <w:t>ALPHA-PINENE</w:t>
      </w:r>
    </w:p>
    <w:p w:rsidR="00E90264" w:rsidRPr="00E90264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E90264">
        <w:rPr>
          <w:rFonts w:ascii="Times-Roman" w:hAnsi="Times-Roman" w:cs="Times-Roman"/>
          <w:szCs w:val="18"/>
          <w:lang w:val="en-US"/>
        </w:rPr>
        <w:t xml:space="preserve">601-029-00-7 </w:t>
      </w:r>
      <w:r>
        <w:rPr>
          <w:rFonts w:ascii="Times-Roman" w:hAnsi="Times-Roman" w:cs="Times-Roman"/>
          <w:szCs w:val="18"/>
          <w:lang w:val="en-US"/>
        </w:rPr>
        <w:tab/>
      </w:r>
      <w:r>
        <w:rPr>
          <w:rFonts w:ascii="Times-Roman" w:hAnsi="Times-Roman" w:cs="Times-Roman"/>
          <w:szCs w:val="18"/>
          <w:lang w:val="en-US"/>
        </w:rPr>
        <w:tab/>
      </w:r>
      <w:r w:rsidRPr="00E90264">
        <w:rPr>
          <w:rFonts w:ascii="Times-Roman" w:hAnsi="Times-Roman" w:cs="Times-Roman"/>
          <w:szCs w:val="18"/>
          <w:lang w:val="en-US"/>
        </w:rPr>
        <w:t>LIMONENE</w:t>
      </w:r>
    </w:p>
    <w:p w:rsidR="00E90264" w:rsidRPr="00E90264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E90264">
        <w:rPr>
          <w:rFonts w:ascii="Times-Roman" w:hAnsi="Times-Roman" w:cs="Times-Roman"/>
          <w:szCs w:val="18"/>
          <w:lang w:val="en-US"/>
        </w:rPr>
        <w:t xml:space="preserve">EC 204-872-5 </w:t>
      </w:r>
      <w:r>
        <w:rPr>
          <w:rFonts w:ascii="Times-Roman" w:hAnsi="Times-Roman" w:cs="Times-Roman"/>
          <w:szCs w:val="18"/>
          <w:lang w:val="en-US"/>
        </w:rPr>
        <w:tab/>
      </w:r>
      <w:r>
        <w:rPr>
          <w:rFonts w:ascii="Times-Roman" w:hAnsi="Times-Roman" w:cs="Times-Roman"/>
          <w:szCs w:val="18"/>
          <w:lang w:val="en-US"/>
        </w:rPr>
        <w:tab/>
      </w:r>
      <w:r w:rsidRPr="00E90264">
        <w:rPr>
          <w:rFonts w:ascii="Times-Roman" w:hAnsi="Times-Roman" w:cs="Times-Roman"/>
          <w:szCs w:val="18"/>
          <w:lang w:val="en-US"/>
        </w:rPr>
        <w:t>BETA-PINENE</w:t>
      </w:r>
    </w:p>
    <w:p w:rsidR="00E90264" w:rsidRPr="009608EF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9608EF">
        <w:rPr>
          <w:rFonts w:ascii="Times-Roman" w:hAnsi="Times-Roman" w:cs="Times-Roman"/>
          <w:szCs w:val="18"/>
          <w:lang w:val="en-US"/>
        </w:rPr>
        <w:t xml:space="preserve">EC 226-394-6 </w:t>
      </w:r>
      <w:r w:rsidRPr="009608EF">
        <w:rPr>
          <w:rFonts w:ascii="Times-Roman" w:hAnsi="Times-Roman" w:cs="Times-Roman"/>
          <w:szCs w:val="18"/>
          <w:lang w:val="en-US"/>
        </w:rPr>
        <w:tab/>
      </w:r>
      <w:r w:rsidRPr="009608EF">
        <w:rPr>
          <w:rFonts w:ascii="Times-Roman" w:hAnsi="Times-Roman" w:cs="Times-Roman"/>
          <w:szCs w:val="18"/>
          <w:lang w:val="en-US"/>
        </w:rPr>
        <w:tab/>
        <w:t>CITRAL</w:t>
      </w:r>
    </w:p>
    <w:p w:rsidR="00E90264" w:rsidRPr="009608EF" w:rsidRDefault="00E90264" w:rsidP="00E902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  <w:lang w:val="en-US"/>
        </w:rPr>
      </w:pPr>
      <w:r w:rsidRPr="009608EF">
        <w:rPr>
          <w:rFonts w:ascii="Times-Roman" w:hAnsi="Times-Roman" w:cs="Times-Roman"/>
          <w:szCs w:val="18"/>
          <w:lang w:val="en-US"/>
        </w:rPr>
        <w:t xml:space="preserve">EC 203-378-7 </w:t>
      </w:r>
      <w:r w:rsidRPr="009608EF">
        <w:rPr>
          <w:rFonts w:ascii="Times-Roman" w:hAnsi="Times-Roman" w:cs="Times-Roman"/>
          <w:szCs w:val="18"/>
          <w:lang w:val="en-US"/>
        </w:rPr>
        <w:tab/>
      </w:r>
      <w:r w:rsidRPr="009608EF">
        <w:rPr>
          <w:rFonts w:ascii="Times-Roman" w:hAnsi="Times-Roman" w:cs="Times-Roman"/>
          <w:szCs w:val="18"/>
          <w:lang w:val="en-US"/>
        </w:rPr>
        <w:tab/>
        <w:t>NEROL</w:t>
      </w:r>
    </w:p>
    <w:p w:rsidR="00C152A5" w:rsidRPr="009608EF" w:rsidRDefault="00E90264" w:rsidP="00E90264">
      <w:pPr>
        <w:rPr>
          <w:rFonts w:ascii="Times-Roman" w:hAnsi="Times-Roman" w:cs="Times-Roman"/>
          <w:sz w:val="26"/>
          <w:lang w:val="en-US"/>
        </w:rPr>
      </w:pPr>
      <w:r w:rsidRPr="009608EF">
        <w:rPr>
          <w:rFonts w:ascii="Times-Roman" w:hAnsi="Times-Roman" w:cs="Times-Roman"/>
          <w:szCs w:val="18"/>
          <w:lang w:val="en-US"/>
        </w:rPr>
        <w:t xml:space="preserve">EC 268-264-1 </w:t>
      </w:r>
      <w:r w:rsidRPr="009608EF">
        <w:rPr>
          <w:rFonts w:ascii="Times-Roman" w:hAnsi="Times-Roman" w:cs="Times-Roman"/>
          <w:szCs w:val="18"/>
          <w:lang w:val="en-US"/>
        </w:rPr>
        <w:tab/>
      </w:r>
      <w:r w:rsidRPr="009608EF">
        <w:rPr>
          <w:rFonts w:ascii="Times-Roman" w:hAnsi="Times-Roman" w:cs="Times-Roman"/>
          <w:szCs w:val="18"/>
          <w:lang w:val="en-US"/>
        </w:rPr>
        <w:tab/>
        <w:t>2,4-DIMETHYL-3-CYCLOHEXEN-1-CARBOXALDEHYDE</w:t>
      </w:r>
    </w:p>
    <w:p w:rsidR="00747AEC" w:rsidRPr="009608EF" w:rsidRDefault="00747AEC" w:rsidP="00C152A5">
      <w:pPr>
        <w:rPr>
          <w:rFonts w:ascii="Times-Roman" w:hAnsi="Times-Roman" w:cs="Times-Roman"/>
          <w:szCs w:val="18"/>
          <w:lang w:val="en-US"/>
        </w:rPr>
      </w:pPr>
      <w:proofErr w:type="spellStart"/>
      <w:r w:rsidRPr="009608EF">
        <w:rPr>
          <w:rFonts w:ascii="Times-Roman" w:hAnsi="Times-Roman" w:cs="Times-Roman"/>
          <w:szCs w:val="18"/>
          <w:lang w:val="en-US"/>
        </w:rPr>
        <w:t>Zagrożenia</w:t>
      </w:r>
      <w:proofErr w:type="spellEnd"/>
      <w:r w:rsidRPr="009608EF">
        <w:rPr>
          <w:rFonts w:ascii="Times-Roman" w:hAnsi="Times-Roman" w:cs="Times-Roman"/>
          <w:szCs w:val="18"/>
          <w:lang w:val="en-US"/>
        </w:rPr>
        <w:t>:</w:t>
      </w:r>
    </w:p>
    <w:p w:rsidR="00DD6FA8" w:rsidRPr="00E90264" w:rsidRDefault="00DD6FA8" w:rsidP="00747AEC">
      <w:pPr>
        <w:spacing w:after="0"/>
        <w:rPr>
          <w:rFonts w:ascii="Times-Roman" w:hAnsi="Times-Roman" w:cs="Times-Roman"/>
          <w:szCs w:val="18"/>
        </w:rPr>
      </w:pPr>
      <w:r w:rsidRPr="00E90264">
        <w:rPr>
          <w:rFonts w:ascii="Times-Roman" w:hAnsi="Times-Roman" w:cs="Times-Roman"/>
          <w:szCs w:val="18"/>
        </w:rPr>
        <w:t>H315</w:t>
      </w:r>
      <w:r w:rsidRPr="00E90264">
        <w:rPr>
          <w:rFonts w:ascii="Times-Roman" w:hAnsi="Times-Roman" w:cs="Times-Roman"/>
          <w:szCs w:val="18"/>
        </w:rPr>
        <w:tab/>
      </w:r>
      <w:r w:rsidRPr="00E90264">
        <w:rPr>
          <w:rFonts w:ascii="Times-Roman" w:hAnsi="Times-Roman" w:cs="Times-Roman"/>
          <w:szCs w:val="18"/>
        </w:rPr>
        <w:tab/>
        <w:t>Powoduje podrażnienie skóry.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  <w:r w:rsidRPr="00E90264">
        <w:rPr>
          <w:rFonts w:ascii="Times-Roman" w:hAnsi="Times-Roman" w:cs="Times-Roman"/>
          <w:szCs w:val="18"/>
        </w:rPr>
        <w:t>H317</w:t>
      </w:r>
      <w:r w:rsidRPr="00E90264">
        <w:rPr>
          <w:rFonts w:ascii="Times-Roman" w:hAnsi="Times-Roman" w:cs="Times-Roman"/>
          <w:szCs w:val="18"/>
        </w:rPr>
        <w:tab/>
      </w:r>
      <w:r w:rsidRPr="00E90264"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>Może powodować reakcję alergiczną</w:t>
      </w:r>
      <w:r w:rsidR="002B147B">
        <w:rPr>
          <w:rFonts w:ascii="Times-Roman" w:hAnsi="Times-Roman" w:cs="Times-Roman"/>
          <w:szCs w:val="18"/>
        </w:rPr>
        <w:t>.</w:t>
      </w:r>
    </w:p>
    <w:p w:rsidR="00DD6FA8" w:rsidRDefault="00DD6FA8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H319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Powoduje poważne podrażnienie oczu.</w:t>
      </w:r>
    </w:p>
    <w:p w:rsidR="00747AEC" w:rsidRDefault="009608EF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H412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Szkodliwa</w:t>
      </w:r>
      <w:r w:rsidR="00747AEC">
        <w:rPr>
          <w:rFonts w:ascii="Times-Roman" w:hAnsi="Times-Roman" w:cs="Times-Roman"/>
          <w:szCs w:val="18"/>
        </w:rPr>
        <w:t xml:space="preserve">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ogólne: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P101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W razie konieczności konsultacji z lekarzem należy mieć przy </w:t>
      </w:r>
      <w:r w:rsidR="002B147B">
        <w:rPr>
          <w:rFonts w:ascii="Times-Roman" w:hAnsi="Times-Roman" w:cs="Times-Roman"/>
          <w:szCs w:val="18"/>
        </w:rPr>
        <w:t xml:space="preserve">sobie opakowanie lub </w:t>
      </w:r>
      <w:r w:rsidR="002B147B">
        <w:rPr>
          <w:rFonts w:ascii="Times-Roman" w:hAnsi="Times-Roman" w:cs="Times-Roman"/>
          <w:szCs w:val="18"/>
        </w:rPr>
        <w:tab/>
      </w:r>
      <w:r w:rsidR="002B147B">
        <w:rPr>
          <w:rFonts w:ascii="Times-Roman" w:hAnsi="Times-Roman" w:cs="Times-Roman"/>
          <w:szCs w:val="18"/>
        </w:rPr>
        <w:tab/>
        <w:t>etykietę.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lastRenderedPageBreak/>
        <w:t xml:space="preserve">P102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Trzymać z dala od dzieci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P103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Zapoznać się z etykietą przed użyciem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Środki ostrożności – zapobieganie: </w:t>
      </w:r>
    </w:p>
    <w:p w:rsidR="00DD6FA8" w:rsidRDefault="00DD6FA8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P264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Umyć dokładnie części ciała które miały kontakt z substancją.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P273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Unikać uwolnienia do środowiska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reagowanie</w:t>
      </w:r>
      <w:r w:rsidR="002B147B">
        <w:rPr>
          <w:rFonts w:ascii="Times-Roman" w:hAnsi="Times-Roman" w:cs="Times-Roman"/>
          <w:szCs w:val="18"/>
        </w:rPr>
        <w:t>: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DD6FA8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P302 + P352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Kontakt ze skórą: przemyć dużą ilością wody </w:t>
      </w:r>
    </w:p>
    <w:p w:rsidR="00DD6FA8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P305 + P351 + P338</w:t>
      </w:r>
      <w:r>
        <w:rPr>
          <w:rFonts w:ascii="Times-Roman" w:hAnsi="Times-Roman" w:cs="Times-Roman"/>
          <w:szCs w:val="18"/>
        </w:rPr>
        <w:tab/>
        <w:t xml:space="preserve">Kontakt z oczami: Przemywać ostrożnie wodą przez kilka minut. Usunąć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szkła kontaktowe jeżeli są używane i łatwe do zdejmowania. Przemywać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nadal.</w:t>
      </w:r>
    </w:p>
    <w:p w:rsidR="00DD6FA8" w:rsidRPr="007D4A68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 w:rsidRPr="007D4A68">
        <w:rPr>
          <w:rFonts w:ascii="Times-Roman" w:hAnsi="Times-Roman" w:cs="Times-Roman"/>
          <w:szCs w:val="18"/>
        </w:rPr>
        <w:t>P332 + P313</w:t>
      </w:r>
      <w:r w:rsidRPr="007D4A68">
        <w:rPr>
          <w:rFonts w:ascii="Times-Roman" w:hAnsi="Times-Roman" w:cs="Times-Roman"/>
          <w:szCs w:val="18"/>
        </w:rPr>
        <w:tab/>
      </w:r>
      <w:r w:rsidRPr="007D4A68">
        <w:rPr>
          <w:rFonts w:ascii="Times-Roman" w:hAnsi="Times-Roman" w:cs="Times-Roman"/>
          <w:szCs w:val="18"/>
        </w:rPr>
        <w:tab/>
        <w:t>J</w:t>
      </w:r>
      <w:r>
        <w:rPr>
          <w:rFonts w:ascii="Times-Roman" w:hAnsi="Times-Roman" w:cs="Times-Roman"/>
          <w:szCs w:val="18"/>
        </w:rPr>
        <w:t>eżeli nastąpi podrażnienie skóry</w:t>
      </w:r>
      <w:r w:rsidRPr="007D4A68">
        <w:rPr>
          <w:rFonts w:ascii="Times-Roman" w:hAnsi="Times-Roman" w:cs="Times-Roman"/>
          <w:szCs w:val="18"/>
        </w:rPr>
        <w:t>: skonsultować się z lekarzem</w:t>
      </w:r>
      <w:r>
        <w:rPr>
          <w:rFonts w:ascii="Times-Roman" w:hAnsi="Times-Roman" w:cs="Times-Roman"/>
          <w:szCs w:val="18"/>
        </w:rPr>
        <w:t>.</w:t>
      </w:r>
    </w:p>
    <w:p w:rsidR="00DD6FA8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P333 + P313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Jeżeli nastąpi podrażnienie skóry lub wysypka: skonsultować się z lekarzem.</w:t>
      </w:r>
    </w:p>
    <w:p w:rsidR="00747AEC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P337 + P313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Jeżeli podrażnienie oczu się utrzymuje: skonsultować się z lekarzem.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Bold" w:hAnsi="Times-Bold" w:cs="Times-Bold"/>
          <w:b/>
          <w:bCs/>
          <w:szCs w:val="18"/>
        </w:rPr>
      </w:pPr>
      <w:r>
        <w:rPr>
          <w:rFonts w:ascii="Times-Bold" w:hAnsi="Times-Bold" w:cs="Times-Bold"/>
          <w:b/>
          <w:bCs/>
          <w:szCs w:val="18"/>
        </w:rPr>
        <w:t xml:space="preserve">2.3 Inne zagrożenia 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t>Mieszanina nie zawiera substancji sklasyfikowanych jako „Substancje wzbudzające sz</w:t>
      </w:r>
      <w:r w:rsidR="00252585">
        <w:rPr>
          <w:rFonts w:ascii="Times-Bold" w:hAnsi="Times-Bold" w:cs="Times-Bold"/>
          <w:bCs/>
          <w:szCs w:val="18"/>
        </w:rPr>
        <w:t>czególnie duże obawy” (SVHC) &gt; =</w:t>
      </w:r>
      <w:r>
        <w:rPr>
          <w:rFonts w:ascii="Times-Bold" w:hAnsi="Times-Bold" w:cs="Times-Bold"/>
          <w:bCs/>
          <w:szCs w:val="18"/>
        </w:rPr>
        <w:t xml:space="preserve"> 0.1 % opublikowane przez Europejską Agencję Chemikaliów (ECHA)  w paragrafie 57 rozporządzenia REACH: http://echa.europa.eu/fr/candidate-list-table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t xml:space="preserve">Mieszanina nie spełnia  kryteriów substancji niebezpiecznej PBT i </w:t>
      </w:r>
      <w:proofErr w:type="spellStart"/>
      <w:r>
        <w:rPr>
          <w:rFonts w:ascii="Times-Bold" w:hAnsi="Times-Bold" w:cs="Times-Bold"/>
          <w:bCs/>
          <w:szCs w:val="18"/>
        </w:rPr>
        <w:t>vPvB</w:t>
      </w:r>
      <w:proofErr w:type="spellEnd"/>
      <w:r>
        <w:rPr>
          <w:rFonts w:ascii="Times-Bold" w:hAnsi="Times-Bold" w:cs="Times-Bold"/>
          <w:bCs/>
          <w:szCs w:val="18"/>
        </w:rPr>
        <w:t xml:space="preserve"> zgodnych z aneksem XIII Rozporządzenia REACH EC 1907/2006.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3: SKŁAD/INFORMACJA O SKŁADNIKACH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3.2 Mieszaniny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Skład: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9"/>
        <w:gridCol w:w="3062"/>
        <w:gridCol w:w="1024"/>
        <w:gridCol w:w="1943"/>
      </w:tblGrid>
      <w:tr w:rsidR="00747AEC" w:rsidRPr="004B3BB6" w:rsidTr="002B147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Identyfikacja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(EC) 1272/2008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Uwagi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%</w:t>
            </w:r>
          </w:p>
        </w:tc>
      </w:tr>
      <w:tr w:rsidR="00E90264" w:rsidRPr="004B3BB6" w:rsidTr="002B147B">
        <w:trPr>
          <w:trHeight w:val="8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18479-58-8</w:t>
            </w:r>
          </w:p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242-362-4</w:t>
            </w:r>
          </w:p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  <w:szCs w:val="18"/>
              </w:rPr>
              <w:t>DIHYDROMYRCENOL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GHS07</w:t>
            </w:r>
          </w:p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Eye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. </w:t>
            </w:r>
            <w:r w:rsidRPr="009608EF">
              <w:rPr>
                <w:rFonts w:ascii="Times-Roman" w:hAnsi="Times-Roman" w:cs="Times-Roman"/>
                <w:szCs w:val="18"/>
              </w:rPr>
              <w:t>2, H319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4" w:rsidRPr="009608EF" w:rsidRDefault="00E90264" w:rsidP="002B147B">
            <w:pPr>
              <w:rPr>
                <w:rFonts w:ascii="Times" w:hAnsi="Times" w:cs="Times-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4" w:rsidRPr="009608EF" w:rsidRDefault="00E90264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  <w:szCs w:val="18"/>
              </w:rPr>
              <w:t>10 &lt;= x % &lt; 25</w:t>
            </w:r>
          </w:p>
        </w:tc>
      </w:tr>
      <w:tr w:rsidR="00747AEC" w:rsidRPr="004B3BB6" w:rsidTr="002B147B">
        <w:trPr>
          <w:trHeight w:val="8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</w:rPr>
              <w:t>CAS: 78-70-6</w:t>
            </w:r>
          </w:p>
          <w:p w:rsidR="00747AEC" w:rsidRPr="009608EF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</w:rPr>
              <w:t>EC: 201-134-4</w:t>
            </w:r>
          </w:p>
          <w:p w:rsidR="00747AEC" w:rsidRPr="009608EF" w:rsidRDefault="00747AEC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</w:rPr>
              <w:t>LINALOOL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lang w:val="en-US"/>
              </w:rPr>
              <w:t>GHS07</w:t>
            </w:r>
          </w:p>
          <w:p w:rsidR="00747AEC" w:rsidRPr="009608EF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747AEC" w:rsidRPr="009608EF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9608EF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lang w:val="en-US"/>
              </w:rPr>
              <w:t>. 2, H319</w:t>
            </w:r>
          </w:p>
          <w:p w:rsidR="00747AEC" w:rsidRPr="009608EF" w:rsidRDefault="00747AEC" w:rsidP="002B147B">
            <w:pPr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lang w:val="en-US"/>
              </w:rPr>
              <w:t xml:space="preserve">. </w:t>
            </w:r>
            <w:r w:rsidRPr="009608EF">
              <w:rPr>
                <w:rFonts w:ascii="Times-Roman" w:hAnsi="Times-Roman" w:cs="Times-Roman"/>
              </w:rPr>
              <w:t>2, H315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608EF" w:rsidRDefault="00747AEC" w:rsidP="002B147B">
            <w:pPr>
              <w:rPr>
                <w:rFonts w:ascii="Times" w:hAnsi="Times" w:cs="Times-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252585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CAS: 319002-92-1</w:t>
            </w:r>
          </w:p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EC: 437-530-0</w:t>
            </w:r>
          </w:p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PROPYL</w:t>
            </w:r>
          </w:p>
          <w:p w:rsidR="00E90264" w:rsidRPr="009608EF" w:rsidRDefault="00E90264" w:rsidP="00E9026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(2S)-2-(1,1-DIMETHYLPROPOXY)-PROPAN</w:t>
            </w:r>
          </w:p>
          <w:p w:rsidR="00747AEC" w:rsidRPr="009608EF" w:rsidRDefault="00E90264" w:rsidP="00E90264">
            <w:pPr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t>OATE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E90264" w:rsidP="00DD6FA8">
            <w:pPr>
              <w:rPr>
                <w:rFonts w:ascii="Times-Roman" w:hAnsi="Times-Roman" w:cs="Times-Roman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Aquatic</w:t>
            </w:r>
            <w:proofErr w:type="spellEnd"/>
            <w:r w:rsidRPr="009608EF">
              <w:rPr>
                <w:rFonts w:ascii="Times-Roman" w:hAnsi="Times-Roman" w:cs="Times-Roman"/>
                <w:szCs w:val="18"/>
              </w:rPr>
              <w:t xml:space="preserve"> </w:t>
            </w: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Chronic</w:t>
            </w:r>
            <w:proofErr w:type="spellEnd"/>
            <w:r w:rsidRPr="009608EF">
              <w:rPr>
                <w:rFonts w:ascii="Times-Roman" w:hAnsi="Times-Roman" w:cs="Times-Roman"/>
                <w:szCs w:val="18"/>
              </w:rPr>
              <w:t xml:space="preserve"> 3, H412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C152A5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CAS: 10411-92-4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EC: 233-881-7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CIS-4-TERT-</w:t>
            </w:r>
            <w:r w:rsidRPr="009608EF">
              <w:rPr>
                <w:rFonts w:ascii="Times-Roman" w:hAnsi="Times-Roman" w:cs="Times-Roman"/>
                <w:szCs w:val="18"/>
                <w:lang w:val="en-US"/>
              </w:rPr>
              <w:lastRenderedPageBreak/>
              <w:t>BUTYLCYCLOHEXYL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ACETATE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lastRenderedPageBreak/>
              <w:t>GHS07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Acute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Tox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4, H302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lastRenderedPageBreak/>
              <w:t>Skin Sens. 1B, H317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DD6FA8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  <w:szCs w:val="18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lastRenderedPageBreak/>
              <w:t>CAS: 115-95-7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204-116-4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t>LINALYL ACETATE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Eye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H319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. </w:t>
            </w:r>
            <w:r w:rsidRPr="009608EF">
              <w:rPr>
                <w:rFonts w:ascii="Times-Roman" w:hAnsi="Times-Roman" w:cs="Times-Roman"/>
                <w:szCs w:val="18"/>
              </w:rPr>
              <w:t>2, H315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166475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470-82-6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207-431-5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EUCALYPTOL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GHS02, GHS07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Flam. Liq. 3, H226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t>Skin Sens. 1B, H317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608EF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166475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CAS: 127-51-5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EC: 204-846-3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ALPHA-ISO-METHYLIONONE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GHS07, GHS09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Eye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Skin Sens. 1B, H317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Aquatic</w:t>
            </w:r>
            <w:proofErr w:type="spellEnd"/>
            <w:r w:rsidRPr="009608EF">
              <w:rPr>
                <w:rFonts w:ascii="Times-Roman" w:hAnsi="Times-Roman" w:cs="Times-Roman"/>
                <w:szCs w:val="18"/>
              </w:rPr>
              <w:t xml:space="preserve"> </w:t>
            </w: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Chronic</w:t>
            </w:r>
            <w:proofErr w:type="spellEnd"/>
            <w:r w:rsidRPr="009608EF">
              <w:rPr>
                <w:rFonts w:ascii="Times-Roman" w:hAnsi="Times-Roman" w:cs="Times-Roman"/>
                <w:szCs w:val="18"/>
              </w:rPr>
              <w:t xml:space="preserve"> 2, H411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608EF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608EF" w:rsidRDefault="00166475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97-53-0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202-589-1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EUGENOL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Eye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H319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Skin Sens. 1B, H317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608EF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608EF" w:rsidRDefault="00166475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80-56-8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201-291-9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t>ALPHA-PINENE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GHS08, GHS02, GHS07, GHS09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Dgr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Asp.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Tox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1, H304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Flam. Liq. 3, H226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Skin Sens. 1B, H317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Acute 1, H400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Acute = 1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Chronic 1, H410</w:t>
            </w:r>
          </w:p>
          <w:p w:rsidR="00747AEC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608EF" w:rsidRDefault="00166475" w:rsidP="002B147B">
            <w:pPr>
              <w:rPr>
                <w:rFonts w:ascii="Times" w:hAnsi="Times" w:cs="Times New Roman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t>[1]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608EF" w:rsidRDefault="00166475" w:rsidP="002B147B">
            <w:pPr>
              <w:rPr>
                <w:rFonts w:ascii="Times-Roman" w:hAnsi="Times-Roman" w:cs="Times-Roman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CA168A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CAS: 104864-90-6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EC: 435-750-1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4-PENTEN-1-OL,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2-METHYL-4-(2,2,3-TRIMETHYL-3-CYCLOP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ENTEN-1-YL)-</w:t>
            </w:r>
          </w:p>
          <w:p w:rsidR="00CA168A" w:rsidRPr="009608EF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GHS05, GHS09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Dgr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Eye Dam. 1, H318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Acute 1, H400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Acute = 1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Chronic 1, H410</w:t>
            </w:r>
          </w:p>
          <w:p w:rsidR="00CA168A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608EF" w:rsidRDefault="00CA168A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608EF" w:rsidRDefault="00CA168A" w:rsidP="002B147B">
            <w:pPr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CA168A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INDEX: 601-029-00-7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138-86-3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205-341-0</w:t>
            </w:r>
          </w:p>
          <w:p w:rsidR="00CA168A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LIMONENE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GHS02, GHS07, GHS09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 xml:space="preserve">Flam. </w:t>
            </w: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Liq</w:t>
            </w:r>
            <w:proofErr w:type="spellEnd"/>
            <w:r w:rsidRPr="009608EF">
              <w:rPr>
                <w:rFonts w:ascii="Times-Roman" w:hAnsi="Times-Roman" w:cs="Times-Roman"/>
                <w:szCs w:val="18"/>
              </w:rPr>
              <w:t>. 3, H226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Skin Sens. 1, H317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Acute 1, H400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Acute = 1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Chronic 1, H410</w:t>
            </w:r>
          </w:p>
          <w:p w:rsidR="00CA168A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608EF" w:rsidRDefault="00CA168A" w:rsidP="002B147B">
            <w:pPr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608EF" w:rsidRDefault="00CA168A" w:rsidP="002B147B">
            <w:pPr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  <w:p w:rsidR="00CA168A" w:rsidRPr="009608EF" w:rsidRDefault="00CA168A" w:rsidP="00CA168A">
            <w:pPr>
              <w:ind w:firstLine="708"/>
              <w:rPr>
                <w:rFonts w:ascii="Times-Roman" w:hAnsi="Times-Roman" w:cs="Times-Roman"/>
                <w:szCs w:val="18"/>
              </w:rPr>
            </w:pPr>
          </w:p>
        </w:tc>
      </w:tr>
      <w:tr w:rsidR="00CA168A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127-91-3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204-872-5</w:t>
            </w:r>
          </w:p>
          <w:p w:rsidR="00CA168A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BETA-PINENE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GHS08, GHS02, GHS07, GHS09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Dgr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 xml:space="preserve">Flam. </w:t>
            </w: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Liq</w:t>
            </w:r>
            <w:proofErr w:type="spellEnd"/>
            <w:r w:rsidRPr="009608EF">
              <w:rPr>
                <w:rFonts w:ascii="Times-Roman" w:hAnsi="Times-Roman" w:cs="Times-Roman"/>
                <w:szCs w:val="18"/>
              </w:rPr>
              <w:t>. 3, H226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Asp.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Tox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1, H304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lastRenderedPageBreak/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Skin Sens. 1B, H317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Acute 1, H400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Acute = 1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Chronic 1, H410</w:t>
            </w:r>
          </w:p>
          <w:p w:rsidR="00CA168A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2B147B">
            <w:pPr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lastRenderedPageBreak/>
              <w:t>[1]</w:t>
            </w:r>
          </w:p>
          <w:p w:rsidR="00CA168A" w:rsidRPr="009608EF" w:rsidRDefault="00CA168A" w:rsidP="00166475">
            <w:pPr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608EF" w:rsidRDefault="00CA168A" w:rsidP="002B147B">
            <w:pPr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  <w:p w:rsidR="00CA168A" w:rsidRPr="009608EF" w:rsidRDefault="00CA168A" w:rsidP="00CA168A">
            <w:pPr>
              <w:ind w:firstLine="708"/>
              <w:rPr>
                <w:rFonts w:ascii="Times-Roman" w:hAnsi="Times-Roman" w:cs="Times-Roman"/>
                <w:szCs w:val="18"/>
              </w:rPr>
            </w:pPr>
          </w:p>
        </w:tc>
      </w:tr>
      <w:tr w:rsidR="00CA168A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lastRenderedPageBreak/>
              <w:t>CAS: 5392-40-5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226-394-6</w:t>
            </w:r>
          </w:p>
          <w:p w:rsidR="00CA168A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CITRAL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Skin Sens. 1, H317</w:t>
            </w:r>
          </w:p>
          <w:p w:rsidR="00CA168A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Eye</w:t>
            </w:r>
            <w:proofErr w:type="spellEnd"/>
            <w:r w:rsidRPr="009608EF">
              <w:rPr>
                <w:rFonts w:ascii="Times-Roman" w:hAnsi="Times-Roman" w:cs="Times-Roman"/>
                <w:szCs w:val="18"/>
              </w:rPr>
              <w:t xml:space="preserve"> </w:t>
            </w:r>
            <w:proofErr w:type="spellStart"/>
            <w:r w:rsidRPr="009608EF">
              <w:rPr>
                <w:rFonts w:ascii="Times-Roman" w:hAnsi="Times-Roman" w:cs="Times-Roman"/>
                <w:szCs w:val="18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</w:rPr>
              <w:t>. 2, H319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608EF" w:rsidRDefault="00166475" w:rsidP="002B147B">
            <w:pPr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</w:rPr>
              <w:t>[1]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608EF" w:rsidRDefault="00166475" w:rsidP="00CA168A">
            <w:pPr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166475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106-25-2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203-378-7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NEROL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Eye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Skin Sens. 1B, H317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2B147B">
            <w:pPr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CA168A">
            <w:pPr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166475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CAS: 341017-24-1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EC: 439-080-0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2-HEXAN-1-OL, 3-METHYL-, ACETATE(9CI)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GHS07, GHS09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Acute 1, H400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Acute = 1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Chronic 1, H410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2B147B">
            <w:pPr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CA168A">
            <w:pPr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166475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68039-49-6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268-264-1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2,4-DIMETHYL-3-CYCLOHEXEN-1-CARBO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XALDEHYDE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GHS07, GHS09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Wng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Skin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Irrit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2, H315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Skin Sens. 1B, H317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Chronic 2, H411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2B147B">
            <w:pPr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CA168A">
            <w:pPr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166475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CAS: 469-61-4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EC: 207-418-4</w:t>
            </w:r>
          </w:p>
          <w:p w:rsidR="00166475" w:rsidRPr="009608EF" w:rsidRDefault="00166475" w:rsidP="00166475">
            <w:pPr>
              <w:tabs>
                <w:tab w:val="left" w:pos="1020"/>
              </w:tabs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ALPHA-CEDRENE</w:t>
            </w:r>
            <w:r w:rsidRPr="009608EF">
              <w:rPr>
                <w:rFonts w:ascii="Times-Roman" w:hAnsi="Times-Roman" w:cs="Times-Roman"/>
                <w:szCs w:val="18"/>
              </w:rPr>
              <w:tab/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GHS08, GHS09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Dgr</w:t>
            </w:r>
            <w:proofErr w:type="spellEnd"/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 xml:space="preserve">Asp. </w:t>
            </w:r>
            <w:proofErr w:type="spellStart"/>
            <w:r w:rsidRPr="009608EF">
              <w:rPr>
                <w:rFonts w:ascii="Times-Roman" w:hAnsi="Times-Roman" w:cs="Times-Roman"/>
                <w:szCs w:val="18"/>
                <w:lang w:val="en-US"/>
              </w:rPr>
              <w:t>Tox</w:t>
            </w:r>
            <w:proofErr w:type="spellEnd"/>
            <w:r w:rsidRPr="009608EF">
              <w:rPr>
                <w:rFonts w:ascii="Times-Roman" w:hAnsi="Times-Roman" w:cs="Times-Roman"/>
                <w:szCs w:val="18"/>
                <w:lang w:val="en-US"/>
              </w:rPr>
              <w:t>. 1, H304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Acute 1, H400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Acute = 10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Aquatic Chronic 1, H410</w:t>
            </w:r>
          </w:p>
          <w:p w:rsidR="00166475" w:rsidRPr="009608EF" w:rsidRDefault="00166475" w:rsidP="001664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9608EF">
              <w:rPr>
                <w:rFonts w:ascii="Times-Roman" w:hAnsi="Times-Roman" w:cs="Times-Roman"/>
                <w:szCs w:val="18"/>
                <w:lang w:val="en-US"/>
              </w:rPr>
              <w:t>M Chronic = 10</w:t>
            </w:r>
          </w:p>
          <w:p w:rsidR="00166475" w:rsidRPr="009608EF" w:rsidRDefault="00166475" w:rsidP="00166475">
            <w:pPr>
              <w:ind w:firstLine="708"/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2B147B">
            <w:pPr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75" w:rsidRPr="009608EF" w:rsidRDefault="00166475" w:rsidP="00CA168A">
            <w:pPr>
              <w:rPr>
                <w:rFonts w:ascii="Times-Roman" w:hAnsi="Times-Roman" w:cs="Times-Roman"/>
                <w:szCs w:val="18"/>
              </w:rPr>
            </w:pPr>
            <w:r w:rsidRPr="009608EF">
              <w:rPr>
                <w:rFonts w:ascii="Times-Roman" w:hAnsi="Times-Roman" w:cs="Times-Roman"/>
                <w:szCs w:val="18"/>
              </w:rPr>
              <w:t>0 &lt;= x % &lt; 2.5</w:t>
            </w:r>
          </w:p>
          <w:p w:rsidR="00166475" w:rsidRPr="009608EF" w:rsidRDefault="00166475" w:rsidP="00166475">
            <w:pPr>
              <w:ind w:firstLine="708"/>
              <w:rPr>
                <w:rFonts w:ascii="Times-Roman" w:hAnsi="Times-Roman" w:cs="Times-Roman"/>
                <w:szCs w:val="18"/>
              </w:rPr>
            </w:pPr>
          </w:p>
        </w:tc>
      </w:tr>
    </w:tbl>
    <w:p w:rsidR="00A945DB" w:rsidRDefault="00A945DB" w:rsidP="00A945DB">
      <w:pPr>
        <w:spacing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Informacja o składnikach:</w:t>
      </w:r>
    </w:p>
    <w:p w:rsidR="00D8534A" w:rsidRPr="00A945DB" w:rsidRDefault="00A945DB" w:rsidP="00A945D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[1] Substancja dla której dopuszczony jest maksymalny limit styczności w miejscu pracy.</w:t>
      </w:r>
    </w:p>
    <w:p w:rsidR="00A945DB" w:rsidRDefault="00A945DB" w:rsidP="00747AEC">
      <w:pPr>
        <w:spacing w:after="0"/>
        <w:rPr>
          <w:rFonts w:ascii="Times-Roman" w:hAnsi="Times-Roman" w:cs="Times-Roman"/>
          <w:b/>
        </w:rPr>
      </w:pP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  <w:sz w:val="26"/>
        </w:rPr>
        <w:t>SEKCJA 4: ŚRODKI PIERWSZEJ POMOCY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ramach ogólnej zasady w razie wątpliwości lub w razie utrzymywania się objawów zawsze należy wezwać lekarza.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NIGDY nie należy zmuszać osoby nieprzytomnej do połknięcia substancji.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4.1 Opis środków pierwszej pomocy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W przypadku rozpryśnięcia lub kontaktu z oczami</w:t>
      </w:r>
      <w:r>
        <w:rPr>
          <w:rFonts w:ascii="Times-Roman" w:hAnsi="Times-Roman" w:cs="Times-Roman"/>
        </w:rPr>
        <w:t>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Umyć dokładnie świeżą, czystą wodą przez 15 minut, mając otwarte powieki.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Jeżeli wystąpi zaczerwienienie, ból lub zaburzenie widzenia, skonsultować się z okulistą. </w:t>
      </w:r>
    </w:p>
    <w:p w:rsidR="00747AEC" w:rsidRDefault="009F7909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W przypadku rozpryśnięcia lub</w:t>
      </w:r>
      <w:r w:rsidR="00747AEC">
        <w:rPr>
          <w:rFonts w:ascii="Times-Roman" w:hAnsi="Times-Roman" w:cs="Times-Roman"/>
          <w:b/>
        </w:rPr>
        <w:t xml:space="preserve"> kontaktu ze skórą: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skażone ubranie i umyć dokładnie skórę wodą z mydłem lub odpowiednią substancją myjącą.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Uważać na pozostałości produktu między skórą i ubraniem, zegarkiem, butami itd.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 przypadku wystąpienia reakcji alergicznej należy </w:t>
      </w:r>
      <w:r w:rsidR="009F7909">
        <w:rPr>
          <w:rFonts w:ascii="Times-Roman" w:hAnsi="Times-Roman" w:cs="Times-Roman"/>
        </w:rPr>
        <w:t xml:space="preserve">zwrócić się o pomoc lekarską.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Jeżeli skażony obszar jest rozległy i/lub nastąpiło uszkodzenie skóry, należy wezwać lekarza, lu</w:t>
      </w:r>
      <w:r w:rsidR="009F7909">
        <w:rPr>
          <w:rFonts w:ascii="Times-Roman" w:hAnsi="Times-Roman" w:cs="Times-Roman"/>
        </w:rPr>
        <w:t>b przewieźć pacjenta do szpitala.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W przypadku połknięcia: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podawać pacjentowi nic doustnie.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przypadku połknięcia, jeżeli ilość była niewielka (nie większa niż jeden łyk), przepłukać wodą jamę ustną i skonsultować się z lekarzem.</w:t>
      </w:r>
    </w:p>
    <w:p w:rsidR="00747AEC" w:rsidRDefault="009F7909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natychmiast zwrócić się o pomoc lekarską pokazując</w:t>
      </w:r>
      <w:r w:rsidR="00747AEC">
        <w:rPr>
          <w:rFonts w:ascii="Times-Roman" w:hAnsi="Times-Roman" w:cs="Times-Roman"/>
        </w:rPr>
        <w:t xml:space="preserve"> etykietę.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4.2. Najważniejsze ostre i opóźnione objawy oraz skutki narażenia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4.3. Wskazania dotyczące wszelkiej natychmiastowej pomocy lekarskiej i szczególnego postępowania z poszkodowanym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5: POSTĘPOWANIE W PRZYPADKU POŻARU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Środek nie </w:t>
      </w:r>
      <w:r w:rsidR="00B34582">
        <w:rPr>
          <w:rFonts w:ascii="Times-Roman" w:hAnsi="Times-Roman" w:cs="Times-Roman"/>
        </w:rPr>
        <w:t>za</w:t>
      </w:r>
      <w:r>
        <w:rPr>
          <w:rFonts w:ascii="Times-Roman" w:hAnsi="Times-Roman" w:cs="Times-Roman"/>
        </w:rPr>
        <w:t xml:space="preserve">palny.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5.1. Środki gaśnicze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5.2. Szczególne zagrożenia związane z substancją lub mieszaniną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Ogień często wydziela gęsty czarny dym. Narażenie się na kontakt z substancjami rozkładu może być szkodliwe dla zdrowia.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wdychać dymu.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razie pożaru mogą wydzielić się następujące związki: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5.3. Informacje dla straży pożarnej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lastRenderedPageBreak/>
        <w:t>SEKCJA 6: POSTĘPOWANIE W PRZYPADKU NIEZAMIERZONEGO UWOLNIENIA DO ŚRODOWISKA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6.1. Indywidualne środki ostrożności, wyposażenie ochronne i procedury w sytuacjach awaryjnych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zapoznać się ze środkami bezpieczeństwa z sekcji 7 i 8.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Dla pracowników nie będących pracownikami wyznaczonymi do pierwszej pomocy: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jakiegokolwiek kontaktu ze skórą i oczami.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6.2. Środki ostrożności w zakresie ochrony środowiska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przedostaniu się materiału do ścieków i dróg wodnych.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6.3. Metody i materiały zapobiegające rozprzestrzenianiu się skażenia i służące do usuwania skażenia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materiał mechanicznie (zamiecenie /odkurzenie).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6.4. Odniesienia do innych sekcji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7: POSTĘPOWANIE Z SUBSTANCJAMI I MIESZANINAMI ORAZ ICH MAGAZYNOWANIE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Wymagania dotyczące pomieszczeń magazynowych odnoszą się do wszystkich pomieszczeń gdzie mieszanina jest przetrzymywana.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Osoby, u których występowało wcześniej uczulenie skórne w żadnym wypadku  nie powinny mieć do czynienia z mieszaniną.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7.1. Środki ostrożności dotyczące bezpiecznego postępowania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Zawsze umyć ręce po kontakcie z mieszaniną.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Zdjąć i wyprać skażone ubranie przed następnym użyciem.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Zapobieganie pożaru: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dostępu nieupoważnionym pracownikom.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Rekomendowany sprzęt i postępowanie: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Dotyczące ochrony osobistej - sekcja 8.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Zapoznać się ze środkami ostrożności znajdującymi się na etykiecie oraz z przepisami dotyczącymi bezpieczeństwa w przemyśle.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Zakazany sprzęt i postępowanie: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Nie palić, nie jeść oraz nie pić w miejscach używania mieszaniny.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7.2. Warunki bezpiecznego magazynowania, łącznie z informacjami dotyczącymi wszelkich wzajemnych niezgodności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Magazynowanie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Trzymać z dala od dzieci.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przechowywać poniżej 5 stopni C i powyżej 30 stopni C.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Pakowanie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Zawsze przechowywać w opakowaniu z materiału identycznego jak materiał oryginalnego opakowania.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7.3. Szczególne zastosowanie(a) końcowe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8: KONTROLA NARAŻENIA/ŚRODKI OCHRONY INDYWIDUALNEJ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8.1. Parametry dotyczące kontroli</w:t>
      </w:r>
    </w:p>
    <w:p w:rsidR="00CA168A" w:rsidRDefault="00CA168A" w:rsidP="00CA168A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Wartości graniczne ekspozycji zawodowej: </w:t>
      </w:r>
    </w:p>
    <w:p w:rsidR="00CA168A" w:rsidRDefault="00CA168A" w:rsidP="00CA168A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ACGIH TLV (American Conference of </w:t>
      </w:r>
      <w:proofErr w:type="spellStart"/>
      <w:r>
        <w:rPr>
          <w:rFonts w:ascii="Times-Roman" w:hAnsi="Times-Roman" w:cs="Times-Roman"/>
        </w:rPr>
        <w:t>Governmental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Industrial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Hygienists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Threshold</w:t>
      </w:r>
      <w:proofErr w:type="spellEnd"/>
      <w:r>
        <w:rPr>
          <w:rFonts w:ascii="Times-Roman" w:hAnsi="Times-Roman" w:cs="Times-Roman"/>
        </w:rPr>
        <w:t xml:space="preserve"> Limit </w:t>
      </w:r>
      <w:proofErr w:type="spellStart"/>
      <w:r>
        <w:rPr>
          <w:rFonts w:ascii="Times-Roman" w:hAnsi="Times-Roman" w:cs="Times-Roman"/>
        </w:rPr>
        <w:t>Values</w:t>
      </w:r>
      <w:proofErr w:type="spellEnd"/>
      <w:r>
        <w:rPr>
          <w:rFonts w:ascii="Times-Roman" w:hAnsi="Times-Roman" w:cs="Times-Roman"/>
        </w:rPr>
        <w:t>, 2010 – Amerykańska Konferencja Rządowych Higienistów Przemysłowych, lista progowych wartości granicznych)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828"/>
        <w:gridCol w:w="1535"/>
        <w:gridCol w:w="1535"/>
        <w:gridCol w:w="1536"/>
        <w:gridCol w:w="1536"/>
      </w:tblGrid>
      <w:tr w:rsidR="00CA168A" w:rsidTr="00E902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E90264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CAS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E90264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TWA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E90264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STEL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E90264">
            <w:pPr>
              <w:rPr>
                <w:rFonts w:ascii="Times-Roman" w:hAnsi="Times-Roman" w:cs="Times-Roman"/>
              </w:rPr>
            </w:pPr>
            <w:proofErr w:type="spellStart"/>
            <w:r>
              <w:rPr>
                <w:rFonts w:ascii="Times-Roman" w:hAnsi="Times-Roman" w:cs="Times-Roman"/>
              </w:rPr>
              <w:t>Ceiling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E90264">
            <w:pPr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lang w:val="en-US"/>
              </w:rPr>
              <w:t>Definition 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E90264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  <w:lang w:val="en-US"/>
              </w:rPr>
              <w:t>Criteria :</w:t>
            </w:r>
          </w:p>
        </w:tc>
      </w:tr>
      <w:tr w:rsidR="00CA168A" w:rsidTr="00E902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486FC8" w:rsidRDefault="00486FC8" w:rsidP="00E90264">
            <w:pPr>
              <w:rPr>
                <w:rFonts w:ascii="Times" w:hAnsi="Times" w:cs="Times-Roman"/>
                <w:b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80-56-8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F61CC2" w:rsidRDefault="00486FC8" w:rsidP="00E90264">
            <w:pPr>
              <w:rPr>
                <w:rFonts w:ascii="Times" w:hAnsi="Times" w:cs="Times-Roman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F61CC2" w:rsidRDefault="00CA168A" w:rsidP="00E90264">
            <w:pPr>
              <w:rPr>
                <w:rFonts w:ascii="Times" w:hAnsi="Times" w:cs="Times-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F61CC2" w:rsidRDefault="00CA168A" w:rsidP="00E90264">
            <w:pPr>
              <w:rPr>
                <w:rFonts w:ascii="Times" w:hAnsi="Times" w:cs="Times-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F61CC2" w:rsidRDefault="00486FC8" w:rsidP="00E90264">
            <w:pPr>
              <w:rPr>
                <w:rFonts w:ascii="Times" w:hAnsi="Times" w:cs="Times-Roman"/>
              </w:rPr>
            </w:pPr>
            <w:r>
              <w:rPr>
                <w:rFonts w:ascii="TimesNewRoman" w:hAnsi="TimesNewRoman" w:cs="TimesNewRoman"/>
                <w:sz w:val="18"/>
                <w:szCs w:val="18"/>
              </w:rPr>
              <w:t>SEN; A4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Default="00CA168A" w:rsidP="00E90264">
            <w:pPr>
              <w:rPr>
                <w:rFonts w:ascii="Times-Roman" w:hAnsi="Times-Roman" w:cs="Times-Roman"/>
              </w:rPr>
            </w:pPr>
          </w:p>
        </w:tc>
      </w:tr>
      <w:tr w:rsidR="00486FC8" w:rsidTr="00E902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-Roman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127-91-3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-Roman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-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-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NewRoman"/>
              </w:rPr>
            </w:pPr>
            <w:r>
              <w:rPr>
                <w:rFonts w:ascii="TimesNewRoman" w:hAnsi="TimesNewRoman" w:cs="TimesNewRoman"/>
                <w:sz w:val="18"/>
                <w:szCs w:val="18"/>
              </w:rPr>
              <w:t>SEN; A4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Default="00486FC8" w:rsidP="00E90264">
            <w:pPr>
              <w:rPr>
                <w:rFonts w:ascii="Times-Roman" w:hAnsi="Times-Roman" w:cs="Times-Roman"/>
              </w:rPr>
            </w:pPr>
          </w:p>
        </w:tc>
      </w:tr>
      <w:tr w:rsidR="00486FC8" w:rsidTr="00E902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-Roman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5392-40-5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-Roman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 xml:space="preserve">5 (IFV) </w:t>
            </w: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-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-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61CC2" w:rsidRDefault="00486FC8" w:rsidP="00E90264">
            <w:pPr>
              <w:rPr>
                <w:rFonts w:ascii="Times" w:hAnsi="Times" w:cs="TimesNewRoman"/>
              </w:rPr>
            </w:pPr>
            <w:r>
              <w:rPr>
                <w:rFonts w:ascii="TimesNewRoman" w:hAnsi="TimesNewRoman" w:cs="TimesNewRoman"/>
                <w:sz w:val="18"/>
                <w:szCs w:val="18"/>
              </w:rPr>
              <w:t>Skin; SEN; A4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Default="00486FC8" w:rsidP="00E90264">
            <w:pPr>
              <w:rPr>
                <w:rFonts w:ascii="Times-Roman" w:hAnsi="Times-Roman" w:cs="Times-Roman"/>
              </w:rPr>
            </w:pPr>
          </w:p>
        </w:tc>
      </w:tr>
    </w:tbl>
    <w:p w:rsidR="00CA168A" w:rsidRPr="00CE45AA" w:rsidRDefault="00CA168A" w:rsidP="00CA168A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8.2. Kontrola narażenia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- Ochrona oczu / twarzy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kontaktu z oczami.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9: WŁAŚCIWOŚCI FIZYCZNE I CHEMICZNE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9.1. Informacje na temat podstawowych właściwości fizycznych i chemicznych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Informacje ogólne: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Stan fizyczny: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stały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Istotne informacje dotyczące zdrowia, bezpieczeństwa i środowiska</w:t>
      </w:r>
    </w:p>
    <w:p w:rsidR="00747AEC" w:rsidRDefault="00747AEC" w:rsidP="00747AEC">
      <w:pPr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pH</w:t>
      </w:r>
      <w:proofErr w:type="spellEnd"/>
      <w:r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 wrzenia: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określona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Interwał błysku: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Ciśnienie pary (50</w:t>
      </w:r>
      <w:r>
        <w:t xml:space="preserve"> </w:t>
      </w:r>
      <w:r>
        <w:rPr>
          <w:rFonts w:ascii="Times-Roman" w:hAnsi="Times-Roman" w:cs="Times-Roman"/>
        </w:rPr>
        <w:t>°C):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Gęstość: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określona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Rozpuszczal</w:t>
      </w:r>
      <w:r w:rsidR="00B34582">
        <w:rPr>
          <w:rFonts w:ascii="Times-Roman" w:hAnsi="Times-Roman" w:cs="Times-Roman"/>
        </w:rPr>
        <w:t>ność w wodzie:</w:t>
      </w:r>
      <w:r w:rsidR="00B34582">
        <w:rPr>
          <w:rFonts w:ascii="Times-Roman" w:hAnsi="Times-Roman" w:cs="Times-Roman"/>
        </w:rPr>
        <w:tab/>
      </w:r>
      <w:r w:rsidR="00B34582">
        <w:rPr>
          <w:rFonts w:ascii="Times-Roman" w:hAnsi="Times-Roman" w:cs="Times-Roman"/>
        </w:rPr>
        <w:tab/>
        <w:t>nierozpuszczalna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topnienia: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samozapłonu: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Punkt rozkładu: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9.2. Inne informacje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10: STABILNOŚĆ I REAKTYWNOŚĆ</w:t>
      </w:r>
    </w:p>
    <w:p w:rsidR="00747AEC" w:rsidRPr="00CB50DA" w:rsidRDefault="00747AEC" w:rsidP="00747AEC">
      <w:pPr>
        <w:rPr>
          <w:rFonts w:ascii="Times-Roman" w:hAnsi="Times-Roman" w:cs="Times-Roman"/>
          <w:b/>
        </w:rPr>
      </w:pPr>
      <w:r w:rsidRPr="00CB50DA">
        <w:rPr>
          <w:rFonts w:ascii="Times-Roman" w:hAnsi="Times-Roman" w:cs="Times-Roman"/>
          <w:b/>
        </w:rPr>
        <w:t xml:space="preserve">10.1. Reaktywność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10.2. Stabilność chemiczna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Ta mieszanina jest stabilna w przypadku spełnienia warunków rekomendowanego postępowania i magazynowania wskazanych w sekcji 7.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10.3. Możliwość występowania niebezpiecznych reakcji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10.4. Warunki, których należy unikać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10.5. Materiały niezgodne</w:t>
      </w:r>
    </w:p>
    <w:p w:rsidR="00CB50DA" w:rsidRPr="00CB50DA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10.6. Niebezpieczne produkty rozkładu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czasie termicznego rozkładu może się wydzielać/ tworzyć: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- dwutlenek węgla (CO2)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11: INFORMACJE TOKSYKOLOGICZNE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 Informacje dotyczące skutków toksykologicznych</w:t>
      </w:r>
    </w:p>
    <w:p w:rsidR="00B34582" w:rsidRDefault="00B34582" w:rsidP="00B3458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Może powodować nieodwracalne uszkodzenie skóry; zapalenie skóry lub wystąpienie rumienia, strupa lub obrzęku w wyniku narażenia do 4 godzin. </w:t>
      </w:r>
    </w:p>
    <w:p w:rsidR="00B34582" w:rsidRDefault="00B34582" w:rsidP="00B3458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Może mieć odwracalny efekt na oczy, taki jak podrażnienie oka, które jest całkowicie odwracalne </w:t>
      </w:r>
    </w:p>
    <w:p w:rsidR="00B34582" w:rsidRDefault="00B34582" w:rsidP="00B3458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Może powodować reakcję alergiczną w kontakcie ze skórą.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11.1.1 Substancje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Toksyczność ostra: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</w:rPr>
      </w:pPr>
      <w:r w:rsidRPr="009608EF">
        <w:rPr>
          <w:rFonts w:ascii="Times-Roman" w:hAnsi="Times-Roman" w:cs="Times-Roman"/>
        </w:rPr>
        <w:t>2,4-DIMETHYL-3-CYCLOHEXEN-1-CARBOXALDEHYDE (CAS: 68039-49-6)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608EF">
        <w:rPr>
          <w:rFonts w:ascii="Times-Roman" w:hAnsi="Times-Roman" w:cs="Times-Roman"/>
          <w:lang w:val="en-US"/>
        </w:rPr>
        <w:t>Droga</w:t>
      </w:r>
      <w:proofErr w:type="spellEnd"/>
      <w:r w:rsidRPr="009608EF">
        <w:rPr>
          <w:rFonts w:ascii="Times-Roman" w:hAnsi="Times-Roman" w:cs="Times-Roman"/>
          <w:lang w:val="en-US"/>
        </w:rPr>
        <w:t xml:space="preserve"> </w:t>
      </w:r>
      <w:proofErr w:type="spellStart"/>
      <w:r w:rsidRPr="009608EF">
        <w:rPr>
          <w:rFonts w:ascii="Times-Roman" w:hAnsi="Times-Roman" w:cs="Times-Roman"/>
          <w:lang w:val="en-US"/>
        </w:rPr>
        <w:t>doustna</w:t>
      </w:r>
      <w:proofErr w:type="spellEnd"/>
      <w:r w:rsidRPr="009608EF">
        <w:rPr>
          <w:rFonts w:ascii="Times-Roman" w:hAnsi="Times-Roman" w:cs="Times-Roman"/>
          <w:lang w:val="en-US"/>
        </w:rPr>
        <w:t xml:space="preserve">: </w:t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  <w:t>LD50 = 3900 mg/kg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</w:p>
    <w:p w:rsidR="00486FC8" w:rsidRPr="00486FC8" w:rsidRDefault="00486FC8" w:rsidP="00486FC8">
      <w:pPr>
        <w:spacing w:after="0"/>
        <w:rPr>
          <w:rFonts w:ascii="Times-Roman" w:hAnsi="Times-Roman" w:cs="Times-Roman"/>
          <w:lang w:val="en-US"/>
        </w:rPr>
      </w:pPr>
      <w:r w:rsidRPr="00486FC8">
        <w:rPr>
          <w:rFonts w:ascii="Times-Roman" w:hAnsi="Times-Roman" w:cs="Times-Roman"/>
          <w:lang w:val="en-US"/>
        </w:rPr>
        <w:t>NEROL (CAS: 106-25-2)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608EF">
        <w:rPr>
          <w:rFonts w:ascii="Times-Roman" w:hAnsi="Times-Roman" w:cs="Times-Roman"/>
          <w:lang w:val="en-US"/>
        </w:rPr>
        <w:t>Droga</w:t>
      </w:r>
      <w:proofErr w:type="spellEnd"/>
      <w:r w:rsidRPr="009608EF">
        <w:rPr>
          <w:rFonts w:ascii="Times-Roman" w:hAnsi="Times-Roman" w:cs="Times-Roman"/>
          <w:lang w:val="en-US"/>
        </w:rPr>
        <w:t xml:space="preserve"> </w:t>
      </w:r>
      <w:proofErr w:type="spellStart"/>
      <w:r w:rsidRPr="009608EF">
        <w:rPr>
          <w:rFonts w:ascii="Times-Roman" w:hAnsi="Times-Roman" w:cs="Times-Roman"/>
          <w:lang w:val="en-US"/>
        </w:rPr>
        <w:t>doustna</w:t>
      </w:r>
      <w:proofErr w:type="spellEnd"/>
      <w:r w:rsidRPr="009608EF">
        <w:rPr>
          <w:rFonts w:ascii="Times-Roman" w:hAnsi="Times-Roman" w:cs="Times-Roman"/>
          <w:lang w:val="en-US"/>
        </w:rPr>
        <w:t xml:space="preserve">: </w:t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  <w:t>LD50 = 4500 mg/kg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</w:p>
    <w:p w:rsidR="00486FC8" w:rsidRPr="00486FC8" w:rsidRDefault="00486FC8" w:rsidP="00486FC8">
      <w:pPr>
        <w:spacing w:after="0"/>
        <w:rPr>
          <w:rFonts w:ascii="Times-Roman" w:hAnsi="Times-Roman" w:cs="Times-Roman"/>
          <w:lang w:val="en-US"/>
        </w:rPr>
      </w:pPr>
      <w:r w:rsidRPr="00486FC8">
        <w:rPr>
          <w:rFonts w:ascii="Times-Roman" w:hAnsi="Times-Roman" w:cs="Times-Roman"/>
          <w:lang w:val="en-US"/>
        </w:rPr>
        <w:t>ALPHA-PINENE (CAS: 80-56-8)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608EF">
        <w:rPr>
          <w:rFonts w:ascii="Times-Roman" w:hAnsi="Times-Roman" w:cs="Times-Roman"/>
          <w:lang w:val="en-US"/>
        </w:rPr>
        <w:t>Droga</w:t>
      </w:r>
      <w:proofErr w:type="spellEnd"/>
      <w:r w:rsidRPr="009608EF">
        <w:rPr>
          <w:rFonts w:ascii="Times-Roman" w:hAnsi="Times-Roman" w:cs="Times-Roman"/>
          <w:lang w:val="en-US"/>
        </w:rPr>
        <w:t xml:space="preserve"> </w:t>
      </w:r>
      <w:proofErr w:type="spellStart"/>
      <w:r w:rsidRPr="009608EF">
        <w:rPr>
          <w:rFonts w:ascii="Times-Roman" w:hAnsi="Times-Roman" w:cs="Times-Roman"/>
          <w:lang w:val="en-US"/>
        </w:rPr>
        <w:t>doustna</w:t>
      </w:r>
      <w:proofErr w:type="spellEnd"/>
      <w:r w:rsidRPr="009608EF">
        <w:rPr>
          <w:rFonts w:ascii="Times-Roman" w:hAnsi="Times-Roman" w:cs="Times-Roman"/>
          <w:lang w:val="en-US"/>
        </w:rPr>
        <w:t xml:space="preserve">: </w:t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  <w:t>LD50 = 3500 mg/kg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</w:p>
    <w:p w:rsidR="00486FC8" w:rsidRPr="00486FC8" w:rsidRDefault="00486FC8" w:rsidP="00486FC8">
      <w:pPr>
        <w:spacing w:after="0"/>
        <w:rPr>
          <w:rFonts w:ascii="Times-Roman" w:hAnsi="Times-Roman" w:cs="Times-Roman"/>
          <w:lang w:val="en-US"/>
        </w:rPr>
      </w:pPr>
      <w:r w:rsidRPr="00486FC8">
        <w:rPr>
          <w:rFonts w:ascii="Times-Roman" w:hAnsi="Times-Roman" w:cs="Times-Roman"/>
          <w:lang w:val="en-US"/>
        </w:rPr>
        <w:t>EUGENOL (CAS: 97-53-0)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608EF">
        <w:rPr>
          <w:rFonts w:ascii="Times-Roman" w:hAnsi="Times-Roman" w:cs="Times-Roman"/>
          <w:lang w:val="en-US"/>
        </w:rPr>
        <w:t>Droga</w:t>
      </w:r>
      <w:proofErr w:type="spellEnd"/>
      <w:r w:rsidRPr="009608EF">
        <w:rPr>
          <w:rFonts w:ascii="Times-Roman" w:hAnsi="Times-Roman" w:cs="Times-Roman"/>
          <w:lang w:val="en-US"/>
        </w:rPr>
        <w:t xml:space="preserve"> </w:t>
      </w:r>
      <w:proofErr w:type="spellStart"/>
      <w:r w:rsidRPr="009608EF">
        <w:rPr>
          <w:rFonts w:ascii="Times-Roman" w:hAnsi="Times-Roman" w:cs="Times-Roman"/>
          <w:lang w:val="en-US"/>
        </w:rPr>
        <w:t>doustna</w:t>
      </w:r>
      <w:proofErr w:type="spellEnd"/>
      <w:r w:rsidRPr="009608EF">
        <w:rPr>
          <w:rFonts w:ascii="Times-Roman" w:hAnsi="Times-Roman" w:cs="Times-Roman"/>
          <w:lang w:val="en-US"/>
        </w:rPr>
        <w:t xml:space="preserve">: </w:t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  <w:t>LD50 = 2300 mg/kg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</w:p>
    <w:p w:rsidR="00486FC8" w:rsidRPr="00486FC8" w:rsidRDefault="00486FC8" w:rsidP="00486FC8">
      <w:pPr>
        <w:spacing w:after="0"/>
        <w:rPr>
          <w:rFonts w:ascii="Times-Roman" w:hAnsi="Times-Roman" w:cs="Times-Roman"/>
          <w:lang w:val="en-US"/>
        </w:rPr>
      </w:pPr>
      <w:r w:rsidRPr="00486FC8">
        <w:rPr>
          <w:rFonts w:ascii="Times-Roman" w:hAnsi="Times-Roman" w:cs="Times-Roman"/>
          <w:lang w:val="en-US"/>
        </w:rPr>
        <w:t>EUCALYPTOL (CAS: 470-82-6)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608EF">
        <w:rPr>
          <w:rFonts w:ascii="Times-Roman" w:hAnsi="Times-Roman" w:cs="Times-Roman"/>
          <w:lang w:val="en-US"/>
        </w:rPr>
        <w:t>Droga</w:t>
      </w:r>
      <w:proofErr w:type="spellEnd"/>
      <w:r w:rsidRPr="009608EF">
        <w:rPr>
          <w:rFonts w:ascii="Times-Roman" w:hAnsi="Times-Roman" w:cs="Times-Roman"/>
          <w:lang w:val="en-US"/>
        </w:rPr>
        <w:t xml:space="preserve"> </w:t>
      </w:r>
      <w:proofErr w:type="spellStart"/>
      <w:r w:rsidRPr="009608EF">
        <w:rPr>
          <w:rFonts w:ascii="Times-Roman" w:hAnsi="Times-Roman" w:cs="Times-Roman"/>
          <w:lang w:val="en-US"/>
        </w:rPr>
        <w:t>doustna</w:t>
      </w:r>
      <w:proofErr w:type="spellEnd"/>
      <w:r w:rsidRPr="009608EF">
        <w:rPr>
          <w:rFonts w:ascii="Times-Roman" w:hAnsi="Times-Roman" w:cs="Times-Roman"/>
          <w:lang w:val="en-US"/>
        </w:rPr>
        <w:t xml:space="preserve">: </w:t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  <w:t>LD50 = 2480 mg/kg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</w:p>
    <w:p w:rsidR="00486FC8" w:rsidRPr="00486FC8" w:rsidRDefault="00486FC8" w:rsidP="00486FC8">
      <w:pPr>
        <w:spacing w:after="0"/>
        <w:rPr>
          <w:rFonts w:ascii="Times-Roman" w:hAnsi="Times-Roman" w:cs="Times-Roman"/>
          <w:lang w:val="en-US"/>
        </w:rPr>
      </w:pPr>
      <w:r w:rsidRPr="00486FC8">
        <w:rPr>
          <w:rFonts w:ascii="Times-Roman" w:hAnsi="Times-Roman" w:cs="Times-Roman"/>
          <w:lang w:val="en-US"/>
        </w:rPr>
        <w:t>LINALOOL (CAS: 78-70-6)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608EF">
        <w:rPr>
          <w:rFonts w:ascii="Times-Roman" w:hAnsi="Times-Roman" w:cs="Times-Roman"/>
          <w:lang w:val="en-US"/>
        </w:rPr>
        <w:t>Droga</w:t>
      </w:r>
      <w:proofErr w:type="spellEnd"/>
      <w:r w:rsidRPr="009608EF">
        <w:rPr>
          <w:rFonts w:ascii="Times-Roman" w:hAnsi="Times-Roman" w:cs="Times-Roman"/>
          <w:lang w:val="en-US"/>
        </w:rPr>
        <w:t xml:space="preserve"> </w:t>
      </w:r>
      <w:proofErr w:type="spellStart"/>
      <w:r w:rsidRPr="009608EF">
        <w:rPr>
          <w:rFonts w:ascii="Times-Roman" w:hAnsi="Times-Roman" w:cs="Times-Roman"/>
          <w:lang w:val="en-US"/>
        </w:rPr>
        <w:t>doustna</w:t>
      </w:r>
      <w:proofErr w:type="spellEnd"/>
      <w:r w:rsidRPr="009608EF">
        <w:rPr>
          <w:rFonts w:ascii="Times-Roman" w:hAnsi="Times-Roman" w:cs="Times-Roman"/>
          <w:lang w:val="en-US"/>
        </w:rPr>
        <w:t xml:space="preserve">: </w:t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  <w:t>LD50 = 2790 mg/kg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  <w:r w:rsidRPr="009608EF">
        <w:rPr>
          <w:rFonts w:ascii="Times-Roman" w:hAnsi="Times-Roman" w:cs="Times-Roman"/>
          <w:lang w:val="en-US"/>
        </w:rPr>
        <w:t>DIHYDROMYRCENOL (CAS: 18479-58-8)</w:t>
      </w:r>
    </w:p>
    <w:p w:rsidR="00FA2DA4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608EF">
        <w:rPr>
          <w:rFonts w:ascii="Times-Roman" w:hAnsi="Times-Roman" w:cs="Times-Roman"/>
          <w:lang w:val="en-US"/>
        </w:rPr>
        <w:t>Droga</w:t>
      </w:r>
      <w:proofErr w:type="spellEnd"/>
      <w:r w:rsidRPr="009608EF">
        <w:rPr>
          <w:rFonts w:ascii="Times-Roman" w:hAnsi="Times-Roman" w:cs="Times-Roman"/>
          <w:lang w:val="en-US"/>
        </w:rPr>
        <w:t xml:space="preserve"> </w:t>
      </w:r>
      <w:proofErr w:type="spellStart"/>
      <w:r w:rsidRPr="009608EF">
        <w:rPr>
          <w:rFonts w:ascii="Times-Roman" w:hAnsi="Times-Roman" w:cs="Times-Roman"/>
          <w:lang w:val="en-US"/>
        </w:rPr>
        <w:t>doustna</w:t>
      </w:r>
      <w:proofErr w:type="spellEnd"/>
      <w:r w:rsidRPr="009608EF">
        <w:rPr>
          <w:rFonts w:ascii="Times-Roman" w:hAnsi="Times-Roman" w:cs="Times-Roman"/>
          <w:lang w:val="en-US"/>
        </w:rPr>
        <w:t xml:space="preserve">: </w:t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</w:r>
      <w:r w:rsidRPr="009608EF">
        <w:rPr>
          <w:rFonts w:ascii="Times-Roman" w:hAnsi="Times-Roman" w:cs="Times-Roman"/>
          <w:lang w:val="en-US"/>
        </w:rPr>
        <w:tab/>
        <w:t>LD50 = 3600 mg/kg</w:t>
      </w:r>
    </w:p>
    <w:p w:rsidR="00486FC8" w:rsidRPr="009608EF" w:rsidRDefault="00486FC8" w:rsidP="00486FC8">
      <w:pPr>
        <w:spacing w:after="0"/>
        <w:rPr>
          <w:rFonts w:ascii="Times-Roman" w:hAnsi="Times-Roman" w:cs="Times-Roman"/>
          <w:lang w:val="en-US"/>
        </w:rPr>
      </w:pPr>
    </w:p>
    <w:p w:rsidR="00747AEC" w:rsidRPr="00FA2DA4" w:rsidRDefault="00747AEC" w:rsidP="00747AEC">
      <w:pPr>
        <w:spacing w:after="0"/>
        <w:rPr>
          <w:rFonts w:ascii="Times-Roman" w:hAnsi="Times-Roman" w:cs="Times-Roman"/>
          <w:b/>
        </w:rPr>
      </w:pPr>
      <w:r w:rsidRPr="00486FC8">
        <w:rPr>
          <w:rFonts w:ascii="Times-Roman" w:hAnsi="Times-Roman" w:cs="Times-Roman"/>
          <w:b/>
        </w:rPr>
        <w:t>1</w:t>
      </w:r>
      <w:r w:rsidRPr="00FA2DA4">
        <w:rPr>
          <w:rFonts w:ascii="Times-Roman" w:hAnsi="Times-Roman" w:cs="Times-Roman"/>
          <w:b/>
        </w:rPr>
        <w:t>1.1.2 Mieszanina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 w:rsidRPr="00C152A5">
        <w:rPr>
          <w:rFonts w:ascii="Times-Roman" w:hAnsi="Times-Roman" w:cs="Times-Roman"/>
        </w:rPr>
        <w:t>Brak danych toksykologicznych dotyc</w:t>
      </w:r>
      <w:r w:rsidRPr="00B3036D">
        <w:rPr>
          <w:rFonts w:ascii="Times-Roman" w:hAnsi="Times-Roman" w:cs="Times-Roman"/>
        </w:rPr>
        <w:t>zących m</w:t>
      </w:r>
      <w:r>
        <w:rPr>
          <w:rFonts w:ascii="Times-Roman" w:hAnsi="Times-Roman" w:cs="Times-Roman"/>
        </w:rPr>
        <w:t>ieszaniny.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12: INFORMACJE EKOLOGICZNE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Toksyczne dla środowiska wodnego z długotrwałymi skutkami.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Produkt nie może przedostać się do ścieków i dróg wodnych.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 Toksyczność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 xml:space="preserve">12.1.2. Mieszaniny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 dotyczących toksyczności mieszaniny dla środowisk wodnych.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12.2. Trwałość i zdolność do rozkładu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12.3. Zdolność do bioakumulacji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12.4. Mobilność w glebie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12.5. Wyniki oceny właściwości PBT i </w:t>
      </w:r>
      <w:proofErr w:type="spellStart"/>
      <w:r>
        <w:rPr>
          <w:rFonts w:ascii="Times-Roman" w:hAnsi="Times-Roman" w:cs="Times-Roman"/>
          <w:b/>
        </w:rPr>
        <w:t>vPvB</w:t>
      </w:r>
      <w:proofErr w:type="spellEnd"/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12.6. Inne szkodliwe skutki działania</w:t>
      </w:r>
    </w:p>
    <w:p w:rsidR="00747AEC" w:rsidRDefault="00747AEC" w:rsidP="00747AEC">
      <w:pPr>
        <w:spacing w:before="24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spacing w:before="240"/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13: POSTĘPOWANIE Z ODPADAMI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Odpowiednie gospodarowanie odpadami z mieszaniny i/lub jej pojemnika muszą być określone zgodnie z Dyrektywą 2008/98/EC.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13.1. Metody unieszkodliwiania odpadów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wylewać do ścieków lub dróg wodnych.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Odpady: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Gospodarowanie odpadami odbywa się bez stwarzania zagrożenia dla ludzkiego zdrowia, bez zagrażania środowisku oraz, w szczególności, bez zagrażania wodzie, glebie, roślinom czy zwierzętom. </w:t>
      </w:r>
    </w:p>
    <w:p w:rsidR="00747AEC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Poddawać recyklingowi</w:t>
      </w:r>
      <w:r w:rsidR="00747AEC">
        <w:rPr>
          <w:rFonts w:ascii="Times-Roman" w:hAnsi="Times-Roman" w:cs="Times-Roman"/>
        </w:rPr>
        <w:t xml:space="preserve"> i utylizować zgodnie z obowiązującym prawem, najlepiej przez certyfikowaną firmę.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skażać odpadami ziemi lub wody, nie wyrzucać ich do środowiska.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Opakowania zabrudzone: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Całkowicie opróżnić opakowanie. Pozostawić etykietę na opakowaniu.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Oddać certyfikowanemu odbiorcy odpadów. 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14: INFORMACJE DOTYCZĄCE TRANSPORTU</w:t>
      </w:r>
    </w:p>
    <w:p w:rsidR="00486FC8" w:rsidRDefault="00486FC8" w:rsidP="00486FC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NIE SKLASYFIKOWANY JAKO NIEBEZPIECZNY W TRANSPORCIE</w:t>
      </w:r>
    </w:p>
    <w:p w:rsidR="00486FC8" w:rsidRDefault="00486FC8" w:rsidP="00486FC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14.1. Numer UN</w:t>
      </w:r>
    </w:p>
    <w:p w:rsidR="00486FC8" w:rsidRDefault="00486FC8" w:rsidP="00486FC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486FC8" w:rsidRDefault="00486FC8" w:rsidP="00486FC8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</w:rPr>
        <w:t>14.2. Prawidłowa nazwa przewozowa UN</w:t>
      </w:r>
    </w:p>
    <w:p w:rsidR="00486FC8" w:rsidRDefault="00486FC8" w:rsidP="00486FC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486FC8" w:rsidRDefault="00486FC8" w:rsidP="00486FC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14.3. Klasa(-y) zagrożenia w transporcie</w:t>
      </w:r>
    </w:p>
    <w:p w:rsidR="00486FC8" w:rsidRDefault="00486FC8" w:rsidP="00486FC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486FC8" w:rsidRDefault="00486FC8" w:rsidP="00486FC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14.4. Grupa pakowania</w:t>
      </w:r>
    </w:p>
    <w:p w:rsidR="00486FC8" w:rsidRDefault="00486FC8" w:rsidP="00486FC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486FC8" w:rsidRDefault="00486FC8" w:rsidP="00486FC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14.5. Zagrożenia dla środowiska</w:t>
      </w:r>
    </w:p>
    <w:p w:rsidR="00486FC8" w:rsidRDefault="00486FC8" w:rsidP="00486FC8">
      <w:pPr>
        <w:rPr>
          <w:rFonts w:ascii="Times-Roman" w:hAnsi="Times-Roman" w:cs="Times-Roman"/>
        </w:rPr>
      </w:pPr>
      <w:r>
        <w:rPr>
          <w:rFonts w:ascii="Times-Roman" w:hAnsi="Times-Roman" w:cs="Times-Roman"/>
          <w:noProof/>
          <w:lang w:eastAsia="pl-PL"/>
        </w:rPr>
        <w:t>-</w:t>
      </w:r>
    </w:p>
    <w:p w:rsidR="00486FC8" w:rsidRDefault="00486FC8" w:rsidP="00486FC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14.6. Szczególne środki ostrożności dla użytkowników</w:t>
      </w:r>
    </w:p>
    <w:p w:rsidR="00747AEC" w:rsidRDefault="00486FC8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</w:t>
      </w:r>
    </w:p>
    <w:p w:rsidR="00B34582" w:rsidRPr="00B34582" w:rsidRDefault="00B34582" w:rsidP="00747AEC">
      <w:pPr>
        <w:rPr>
          <w:rFonts w:ascii="Times-Roman" w:hAnsi="Times-Roman" w:cs="Times-Roman"/>
          <w:b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15: INFORMACJE DOTYCZĄCE PRZEPISÓW PRAWNYCH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15.1. Przepisy prawne dotyczące bezpieczeństwa, zdrowia i ochrony środowiska specyficzne dla substancji lub mieszaniny</w:t>
      </w:r>
    </w:p>
    <w:p w:rsidR="00747AEC" w:rsidRPr="00224FD1" w:rsidRDefault="00224FD1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K</w:t>
      </w:r>
      <w:r w:rsidR="00747AEC" w:rsidRPr="00224FD1">
        <w:rPr>
          <w:rFonts w:ascii="Times-Roman" w:hAnsi="Times-Roman" w:cs="Times-Roman"/>
          <w:b/>
        </w:rPr>
        <w:t>lasyfikacja i informacje zawarte na etykiecie zawarte w sekcji 2: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Uwzględnione zostały następujące rozporządzenia: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487/2013.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758/2013.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944/2013.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605/2014.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1297/2014.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Informacje o opakowaniu: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Mieszanina jest</w:t>
      </w:r>
      <w:r w:rsidR="00224FD1">
        <w:rPr>
          <w:rFonts w:ascii="Times-Roman" w:hAnsi="Times-Roman" w:cs="Times-Roman"/>
        </w:rPr>
        <w:t xml:space="preserve"> przechowywana w opakowaniu nie</w:t>
      </w:r>
      <w:r>
        <w:rPr>
          <w:rFonts w:ascii="Times-Roman" w:hAnsi="Times-Roman" w:cs="Times-Roman"/>
        </w:rPr>
        <w:t>przekraczającym 125 ml.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Przepisy specjalne: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15.2. Ocena bezpieczeństwa chemicznego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Brak danych.</w:t>
      </w:r>
    </w:p>
    <w:p w:rsidR="009608EF" w:rsidRDefault="009608EF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16: INNE INFORMACJE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związku z tym, że warunki miejsca pracy użytkowników nie są nam znane</w:t>
      </w:r>
      <w:r w:rsidR="00224FD1">
        <w:rPr>
          <w:rFonts w:ascii="Times-Roman" w:hAnsi="Times-Roman" w:cs="Times-Roman"/>
        </w:rPr>
        <w:t>,</w:t>
      </w:r>
      <w:r>
        <w:rPr>
          <w:rFonts w:ascii="Times-Roman" w:hAnsi="Times-Roman" w:cs="Times-Roman"/>
        </w:rPr>
        <w:t xml:space="preserve"> informacje zawarte w tej karcie charakterystyki są opracowane w oparciu</w:t>
      </w:r>
      <w:r w:rsidR="00224FD1">
        <w:rPr>
          <w:rFonts w:ascii="Times-Roman" w:hAnsi="Times-Roman" w:cs="Times-Roman"/>
        </w:rPr>
        <w:t xml:space="preserve"> o</w:t>
      </w:r>
      <w:r>
        <w:rPr>
          <w:rFonts w:ascii="Times-Roman" w:hAnsi="Times-Roman" w:cs="Times-Roman"/>
        </w:rPr>
        <w:t xml:space="preserve">  nasz obecny poziom wiedzy oraz o państwowe i lokalne przepisy.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Mieszanina nie może być używana do innych celów niż określone w sekcji 1 bez wcześniejszego uzyskania pisemnej instrukcji postępowania z mieszaniną.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Obowiązkiem użytkownika jest aby zawsze podejmować wszelkie niezbędne kroki mające na celu spełnienie wymagań prawnych i lokalnych przepisów. 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Informacje zawarte w tej karcie charakterystyki muszą być traktowane jako opis wymagań bezpieczeństwa dotyczących mieszaniny a nie jako gwarancja jej właściwości.</w:t>
      </w:r>
    </w:p>
    <w:p w:rsidR="00747AEC" w:rsidRDefault="00747AEC" w:rsidP="00747AEC">
      <w:pPr>
        <w:tabs>
          <w:tab w:val="left" w:pos="5850"/>
        </w:tabs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Rozwinięcie zwrotów zawartych w sekcji 3: </w:t>
      </w:r>
      <w:r>
        <w:rPr>
          <w:rFonts w:ascii="Times-Roman" w:hAnsi="Times-Roman" w:cs="Times-Roman"/>
          <w:b/>
        </w:rPr>
        <w:tab/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H226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Łatwopalna ciecz i opar.</w:t>
      </w:r>
    </w:p>
    <w:p w:rsidR="00713899" w:rsidRDefault="00713899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H302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Szkodliwe </w:t>
      </w:r>
      <w:r w:rsidRPr="00713899">
        <w:rPr>
          <w:rFonts w:ascii="Times-Roman" w:hAnsi="Times-Roman" w:cs="Times-Roman"/>
        </w:rPr>
        <w:t>w przypadku połknięcia.</w:t>
      </w:r>
    </w:p>
    <w:p w:rsidR="00486FC8" w:rsidRDefault="00486FC8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H304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471E83">
        <w:rPr>
          <w:rFonts w:ascii="Times-Roman" w:hAnsi="Times-Roman" w:cs="Times-Roman"/>
        </w:rPr>
        <w:t>Może być śmiertelne w przypadku połknięcia lub dostania się do dróg oddechowych.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H315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podrażnienie skóry.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H317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Może powodować alergiczną reakcję skóry.</w:t>
      </w:r>
    </w:p>
    <w:p w:rsidR="00471E83" w:rsidRDefault="00471E83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H318</w:t>
      </w:r>
      <w:r w:rsidRPr="00471E83">
        <w:rPr>
          <w:rFonts w:ascii="Times-Roman" w:hAnsi="Times-Roman" w:cs="Times-Roman"/>
        </w:rPr>
        <w:tab/>
      </w:r>
      <w:r w:rsidRPr="00471E83">
        <w:rPr>
          <w:rFonts w:ascii="Times-Roman" w:hAnsi="Times-Roman" w:cs="Times-Roman"/>
        </w:rPr>
        <w:tab/>
        <w:t xml:space="preserve">Powoduje poważne </w:t>
      </w:r>
      <w:r>
        <w:rPr>
          <w:rFonts w:ascii="Times-Roman" w:hAnsi="Times-Roman" w:cs="Times-Roman"/>
        </w:rPr>
        <w:t>uszkodzenie</w:t>
      </w:r>
      <w:r w:rsidRPr="00471E83">
        <w:rPr>
          <w:rFonts w:ascii="Times-Roman" w:hAnsi="Times-Roman" w:cs="Times-Roman"/>
        </w:rPr>
        <w:t xml:space="preserve"> oczu.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H319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poważne podrażnienie oczu.</w:t>
      </w:r>
    </w:p>
    <w:p w:rsidR="00224FD1" w:rsidRDefault="00713899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H332</w:t>
      </w:r>
      <w:r w:rsidR="00224FD1">
        <w:rPr>
          <w:rFonts w:ascii="Times-Roman" w:hAnsi="Times-Roman" w:cs="Times-Roman"/>
        </w:rPr>
        <w:tab/>
      </w:r>
      <w:r w:rsidR="00224FD1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Szkodliwe</w:t>
      </w:r>
      <w:r w:rsidR="00224FD1">
        <w:rPr>
          <w:rFonts w:ascii="Times-Roman" w:hAnsi="Times-Roman" w:cs="Times-Roman"/>
        </w:rPr>
        <w:t xml:space="preserve"> </w:t>
      </w:r>
      <w:r w:rsidR="00224FD1" w:rsidRPr="00224FD1">
        <w:rPr>
          <w:rFonts w:ascii="Times-Roman" w:hAnsi="Times-Roman" w:cs="Times-Roman"/>
        </w:rPr>
        <w:t xml:space="preserve"> przy wdychaniu.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H400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Bardzo to</w:t>
      </w:r>
      <w:r w:rsidR="00406DB1">
        <w:rPr>
          <w:rFonts w:ascii="Times-Roman" w:hAnsi="Times-Roman" w:cs="Times-Roman"/>
        </w:rPr>
        <w:t>ksyczne dla środowiska wodnego.</w:t>
      </w:r>
    </w:p>
    <w:p w:rsidR="00713899" w:rsidRDefault="00713899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H410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713899">
        <w:rPr>
          <w:rFonts w:ascii="Times-Roman" w:hAnsi="Times-Roman" w:cs="Times-Roman"/>
        </w:rPr>
        <w:t>Bardzo to</w:t>
      </w:r>
      <w:r>
        <w:rPr>
          <w:rFonts w:ascii="Times-Roman" w:hAnsi="Times-Roman" w:cs="Times-Roman"/>
        </w:rPr>
        <w:t>ksyczne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H411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Toksyczne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H412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Szkodliwe dla środowiska wodnego z długotrwałym efektem.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Skróty: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ADR: Europejskie porozumienie dotyczące międzynarodowego transportu drogowego  ładunków niebezpiecznych 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IMDG: International </w:t>
      </w:r>
      <w:proofErr w:type="spellStart"/>
      <w:r>
        <w:rPr>
          <w:rFonts w:ascii="Times-Roman" w:hAnsi="Times-Roman" w:cs="Times-Roman"/>
        </w:rPr>
        <w:t>Maritime</w:t>
      </w:r>
      <w:proofErr w:type="spellEnd"/>
      <w:r>
        <w:rPr>
          <w:rFonts w:ascii="Times-Roman" w:hAnsi="Times-Roman" w:cs="Times-Roman"/>
        </w:rPr>
        <w:t xml:space="preserve"> Dangerous </w:t>
      </w:r>
      <w:proofErr w:type="spellStart"/>
      <w:r>
        <w:rPr>
          <w:rFonts w:ascii="Times-Roman" w:hAnsi="Times-Roman" w:cs="Times-Roman"/>
        </w:rPr>
        <w:t>Goods</w:t>
      </w:r>
      <w:proofErr w:type="spellEnd"/>
      <w:r>
        <w:rPr>
          <w:rFonts w:ascii="Times-Roman" w:hAnsi="Times-Roman" w:cs="Times-Roman"/>
        </w:rPr>
        <w:t xml:space="preserve"> – przepisy dotyczące transport morskiego towarów niebezpiecznych 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IATA: International </w:t>
      </w:r>
      <w:proofErr w:type="spellStart"/>
      <w:r>
        <w:rPr>
          <w:rFonts w:ascii="Times-Roman" w:hAnsi="Times-Roman" w:cs="Times-Roman"/>
        </w:rPr>
        <w:t>Air</w:t>
      </w:r>
      <w:proofErr w:type="spellEnd"/>
      <w:r>
        <w:rPr>
          <w:rFonts w:ascii="Times-Roman" w:hAnsi="Times-Roman" w:cs="Times-Roman"/>
        </w:rPr>
        <w:t xml:space="preserve"> Transport </w:t>
      </w:r>
      <w:proofErr w:type="spellStart"/>
      <w:r>
        <w:rPr>
          <w:rFonts w:ascii="Times-Roman" w:hAnsi="Times-Roman" w:cs="Times-Roman"/>
        </w:rPr>
        <w:t>Association</w:t>
      </w:r>
      <w:proofErr w:type="spellEnd"/>
      <w:r>
        <w:rPr>
          <w:rFonts w:ascii="Times-Roman" w:hAnsi="Times-Roman" w:cs="Times-Roman"/>
        </w:rPr>
        <w:t xml:space="preserve"> – Międzynarodowe Zrzeszenie Przewoźników Powietrznych 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ICAO: International </w:t>
      </w:r>
      <w:proofErr w:type="spellStart"/>
      <w:r>
        <w:rPr>
          <w:rFonts w:ascii="Times-Roman" w:hAnsi="Times-Roman" w:cs="Times-Roman"/>
        </w:rPr>
        <w:t>Civil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Aviation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Organisation</w:t>
      </w:r>
      <w:proofErr w:type="spellEnd"/>
      <w:r>
        <w:rPr>
          <w:rFonts w:ascii="Times-Roman" w:hAnsi="Times-Roman" w:cs="Times-Roman"/>
        </w:rPr>
        <w:t xml:space="preserve"> - Organizacja Międzynarodowego Lotnictwa Cywilnego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RID: Rozporządzenie dotyczące Międzynarodowego przewozu towarów niebezpiecznych koleją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WGK: </w:t>
      </w:r>
      <w:proofErr w:type="spellStart"/>
      <w:r>
        <w:rPr>
          <w:rFonts w:ascii="Times-Roman" w:hAnsi="Times-Roman" w:cs="Times-Roman"/>
        </w:rPr>
        <w:t>Wassergefahrdungsklasse</w:t>
      </w:r>
      <w:proofErr w:type="spellEnd"/>
      <w:r>
        <w:rPr>
          <w:rFonts w:ascii="Times-Roman" w:hAnsi="Times-Roman" w:cs="Times-Roman"/>
        </w:rPr>
        <w:t xml:space="preserve">  - Klasa szkodliwości dla wody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GHS07: Wykrzyknik</w:t>
      </w:r>
    </w:p>
    <w:p w:rsidR="00747AEC" w:rsidRPr="00C56B26" w:rsidRDefault="00747AEC" w:rsidP="009608EF">
      <w:pPr>
        <w:spacing w:after="0"/>
        <w:rPr>
          <w:rFonts w:ascii="Times-Roman" w:hAnsi="Times-Roman" w:cs="Times-Roman"/>
        </w:rPr>
      </w:pPr>
      <w:r w:rsidRPr="00C56B26">
        <w:rPr>
          <w:rFonts w:ascii="Times-Roman" w:hAnsi="Times-Roman" w:cs="Times-Roman"/>
        </w:rPr>
        <w:t xml:space="preserve">GHS09: Środowisko 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r w:rsidRPr="00C56B26">
        <w:rPr>
          <w:rFonts w:ascii="Times-Roman" w:hAnsi="Times-Roman" w:cs="Times-Roman"/>
        </w:rPr>
        <w:t xml:space="preserve">PBT: </w:t>
      </w:r>
      <w:proofErr w:type="spellStart"/>
      <w:r w:rsidRPr="00C56B26">
        <w:rPr>
          <w:rFonts w:ascii="Times-Roman" w:hAnsi="Times-Roman" w:cs="Times-Roman"/>
        </w:rPr>
        <w:t>Persistent</w:t>
      </w:r>
      <w:proofErr w:type="spellEnd"/>
      <w:r w:rsidRPr="00C56B26">
        <w:rPr>
          <w:rFonts w:ascii="Times-Roman" w:hAnsi="Times-Roman" w:cs="Times-Roman"/>
        </w:rPr>
        <w:t xml:space="preserve">, </w:t>
      </w:r>
      <w:proofErr w:type="spellStart"/>
      <w:r w:rsidRPr="00C56B26">
        <w:rPr>
          <w:rFonts w:ascii="Times-Roman" w:hAnsi="Times-Roman" w:cs="Times-Roman"/>
        </w:rPr>
        <w:t>bioaccumulable</w:t>
      </w:r>
      <w:proofErr w:type="spellEnd"/>
      <w:r w:rsidRPr="00C56B26">
        <w:rPr>
          <w:rFonts w:ascii="Times-Roman" w:hAnsi="Times-Roman" w:cs="Times-Roman"/>
        </w:rPr>
        <w:t xml:space="preserve"> and </w:t>
      </w:r>
      <w:proofErr w:type="spellStart"/>
      <w:r w:rsidRPr="00C56B26">
        <w:rPr>
          <w:rFonts w:ascii="Times-Roman" w:hAnsi="Times-Roman" w:cs="Times-Roman"/>
        </w:rPr>
        <w:t>toxic</w:t>
      </w:r>
      <w:proofErr w:type="spellEnd"/>
      <w:r w:rsidRPr="00C56B26">
        <w:rPr>
          <w:rFonts w:ascii="Times-Roman" w:hAnsi="Times-Roman" w:cs="Times-Roman"/>
        </w:rPr>
        <w:t xml:space="preserve">. </w:t>
      </w:r>
      <w:r>
        <w:rPr>
          <w:rFonts w:ascii="Times-Roman" w:hAnsi="Times-Roman" w:cs="Times-Roman"/>
        </w:rPr>
        <w:t xml:space="preserve">(trwały,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 xml:space="preserve"> i toksyczny).</w:t>
      </w:r>
    </w:p>
    <w:p w:rsidR="00747AEC" w:rsidRDefault="00747AEC" w:rsidP="009608EF">
      <w:pPr>
        <w:spacing w:after="0"/>
        <w:rPr>
          <w:rFonts w:ascii="Times-Roman" w:hAnsi="Times-Roman" w:cs="Times-Roman"/>
        </w:rPr>
      </w:pPr>
      <w:proofErr w:type="spellStart"/>
      <w:r w:rsidRPr="00C56B26">
        <w:rPr>
          <w:rFonts w:ascii="Times-Roman" w:hAnsi="Times-Roman" w:cs="Times-Roman"/>
          <w:lang w:val="en-US"/>
        </w:rPr>
        <w:t>vPvB</w:t>
      </w:r>
      <w:proofErr w:type="spellEnd"/>
      <w:r w:rsidRPr="00C56B26">
        <w:rPr>
          <w:rFonts w:ascii="Times-Roman" w:hAnsi="Times-Roman" w:cs="Times-Roman"/>
          <w:lang w:val="en-US"/>
        </w:rPr>
        <w:t xml:space="preserve">: Very persistent, very </w:t>
      </w:r>
      <w:proofErr w:type="spellStart"/>
      <w:r w:rsidRPr="00C56B26">
        <w:rPr>
          <w:rFonts w:ascii="Times-Roman" w:hAnsi="Times-Roman" w:cs="Times-Roman"/>
          <w:lang w:val="en-US"/>
        </w:rPr>
        <w:t>bioaccumulable</w:t>
      </w:r>
      <w:proofErr w:type="spellEnd"/>
      <w:r w:rsidRPr="00C56B26">
        <w:rPr>
          <w:rFonts w:ascii="Times-Roman" w:hAnsi="Times-Roman" w:cs="Times-Roman"/>
          <w:lang w:val="en-US"/>
        </w:rPr>
        <w:t xml:space="preserve">. </w:t>
      </w:r>
      <w:r>
        <w:rPr>
          <w:rFonts w:ascii="Times-Roman" w:hAnsi="Times-Roman" w:cs="Times-Roman"/>
        </w:rPr>
        <w:t xml:space="preserve">(bardzo trwały, bardzo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>).</w:t>
      </w:r>
    </w:p>
    <w:p w:rsidR="00747AEC" w:rsidRPr="00224FD1" w:rsidRDefault="00747AEC" w:rsidP="009608E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SVHC: </w:t>
      </w:r>
      <w:proofErr w:type="spellStart"/>
      <w:r>
        <w:rPr>
          <w:rFonts w:ascii="Times-Roman" w:hAnsi="Times-Roman" w:cs="Times-Roman"/>
        </w:rPr>
        <w:t>Substances</w:t>
      </w:r>
      <w:proofErr w:type="spellEnd"/>
      <w:r>
        <w:rPr>
          <w:rFonts w:ascii="Times-Roman" w:hAnsi="Times-Roman" w:cs="Times-Roman"/>
        </w:rPr>
        <w:t xml:space="preserve"> of very high </w:t>
      </w:r>
      <w:proofErr w:type="spellStart"/>
      <w:r>
        <w:rPr>
          <w:rFonts w:ascii="Times-Roman" w:hAnsi="Times-Roman" w:cs="Times-Roman"/>
        </w:rPr>
        <w:t>concern</w:t>
      </w:r>
      <w:proofErr w:type="spellEnd"/>
      <w:r>
        <w:rPr>
          <w:rFonts w:ascii="Times-Roman" w:hAnsi="Times-Roman" w:cs="Times-Roman"/>
        </w:rPr>
        <w:t>. (Substancje wzbud</w:t>
      </w:r>
      <w:r w:rsidR="00224FD1">
        <w:rPr>
          <w:rFonts w:ascii="Times-Roman" w:hAnsi="Times-Roman" w:cs="Times-Roman"/>
        </w:rPr>
        <w:t>zające szczególnie duże obawy).</w:t>
      </w:r>
    </w:p>
    <w:p w:rsidR="00610D42" w:rsidRDefault="00610D42"/>
    <w:sectPr w:rsidR="00610D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73" w:rsidRDefault="005F7C73">
      <w:pPr>
        <w:spacing w:after="0" w:line="240" w:lineRule="auto"/>
      </w:pPr>
      <w:r>
        <w:separator/>
      </w:r>
    </w:p>
  </w:endnote>
  <w:endnote w:type="continuationSeparator" w:id="0">
    <w:p w:rsidR="005F7C73" w:rsidRDefault="005F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35122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0264" w:rsidRDefault="00E9026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5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582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0264" w:rsidRDefault="00E902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73" w:rsidRDefault="005F7C73">
      <w:pPr>
        <w:spacing w:after="0" w:line="240" w:lineRule="auto"/>
      </w:pPr>
      <w:r>
        <w:separator/>
      </w:r>
    </w:p>
  </w:footnote>
  <w:footnote w:type="continuationSeparator" w:id="0">
    <w:p w:rsidR="005F7C73" w:rsidRDefault="005F7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29"/>
    <w:rsid w:val="00166475"/>
    <w:rsid w:val="00224FD1"/>
    <w:rsid w:val="00252585"/>
    <w:rsid w:val="002B147B"/>
    <w:rsid w:val="00406DB1"/>
    <w:rsid w:val="00471E83"/>
    <w:rsid w:val="00486FC8"/>
    <w:rsid w:val="004B3BB6"/>
    <w:rsid w:val="005F7C73"/>
    <w:rsid w:val="00610D42"/>
    <w:rsid w:val="00713899"/>
    <w:rsid w:val="00747AEC"/>
    <w:rsid w:val="007B6BDE"/>
    <w:rsid w:val="008F3600"/>
    <w:rsid w:val="009608EF"/>
    <w:rsid w:val="009F7909"/>
    <w:rsid w:val="00A945DB"/>
    <w:rsid w:val="00AE1EF7"/>
    <w:rsid w:val="00B04232"/>
    <w:rsid w:val="00B34582"/>
    <w:rsid w:val="00B41660"/>
    <w:rsid w:val="00BE2829"/>
    <w:rsid w:val="00C152A5"/>
    <w:rsid w:val="00C544A6"/>
    <w:rsid w:val="00CA168A"/>
    <w:rsid w:val="00CB50DA"/>
    <w:rsid w:val="00D332D9"/>
    <w:rsid w:val="00D8534A"/>
    <w:rsid w:val="00DD6FA8"/>
    <w:rsid w:val="00E90264"/>
    <w:rsid w:val="00F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7AEC"/>
    <w:pPr>
      <w:ind w:left="720"/>
      <w:contextualSpacing/>
    </w:pPr>
  </w:style>
  <w:style w:type="table" w:styleId="Tabela-Siatka">
    <w:name w:val="Table Grid"/>
    <w:basedOn w:val="Standardowy"/>
    <w:uiPriority w:val="59"/>
    <w:rsid w:val="00747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EC"/>
  </w:style>
  <w:style w:type="paragraph" w:styleId="Tekstdymka">
    <w:name w:val="Balloon Text"/>
    <w:basedOn w:val="Normalny"/>
    <w:link w:val="TekstdymkaZnak"/>
    <w:uiPriority w:val="99"/>
    <w:semiHidden/>
    <w:unhideWhenUsed/>
    <w:rsid w:val="0074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7AEC"/>
    <w:pPr>
      <w:ind w:left="720"/>
      <w:contextualSpacing/>
    </w:pPr>
  </w:style>
  <w:style w:type="table" w:styleId="Tabela-Siatka">
    <w:name w:val="Table Grid"/>
    <w:basedOn w:val="Standardowy"/>
    <w:uiPriority w:val="59"/>
    <w:rsid w:val="00747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EC"/>
  </w:style>
  <w:style w:type="paragraph" w:styleId="Tekstdymka">
    <w:name w:val="Balloon Text"/>
    <w:basedOn w:val="Normalny"/>
    <w:link w:val="TekstdymkaZnak"/>
    <w:uiPriority w:val="99"/>
    <w:semiHidden/>
    <w:unhideWhenUsed/>
    <w:rsid w:val="0074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2477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Dutka</dc:creator>
  <cp:lastModifiedBy>Katarzyna Dutka</cp:lastModifiedBy>
  <cp:revision>4</cp:revision>
  <dcterms:created xsi:type="dcterms:W3CDTF">2017-12-14T13:08:00Z</dcterms:created>
  <dcterms:modified xsi:type="dcterms:W3CDTF">2018-02-28T13:03:00Z</dcterms:modified>
</cp:coreProperties>
</file>