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47AEC" w:rsidTr="002B147B"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KARTA CHARAKTERYSTYKI ZGODNA Z ROZPORZĄDZENIEM REACH  (EC) 1907/2006</w:t>
            </w:r>
          </w:p>
        </w:tc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Wersja 2.2 (27/02/2017) PL</w:t>
            </w:r>
          </w:p>
        </w:tc>
      </w:tr>
    </w:tbl>
    <w:p w:rsidR="00747AEC" w:rsidRDefault="00747AEC" w:rsidP="00747AE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747AEC" w:rsidRPr="00C152A5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 w:rsidRPr="00C152A5">
        <w:rPr>
          <w:rFonts w:ascii="Times-Roman" w:hAnsi="Times-Roman" w:cs="Times-Roman"/>
          <w:lang w:val="en-US"/>
        </w:rPr>
        <w:t>BALEV CORPORATION EOOD</w:t>
      </w:r>
    </w:p>
    <w:p w:rsidR="00747AEC" w:rsidRPr="00C152A5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</w:p>
    <w:p w:rsidR="00747AEC" w:rsidRPr="00C152A5" w:rsidRDefault="0011352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>
        <w:rPr>
          <w:rFonts w:ascii="Times-Bold" w:hAnsi="Times-Bold" w:cs="Times-Bold"/>
          <w:b/>
          <w:noProof/>
          <w:lang w:eastAsia="pl-PL"/>
        </w:rPr>
        <w:drawing>
          <wp:inline distT="0" distB="0" distL="0" distR="0" wp14:anchorId="64B7E3F2" wp14:editId="7DB0A037">
            <wp:extent cx="1924050" cy="47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EC" w:rsidRPr="0011352C" w:rsidRDefault="00DD6FA8" w:rsidP="0011352C">
      <w:pPr>
        <w:spacing w:after="0"/>
        <w:jc w:val="center"/>
        <w:rPr>
          <w:rFonts w:ascii="Times-Bold" w:hAnsi="Times-Bold" w:cs="Times-Bold"/>
          <w:b/>
          <w:bCs/>
        </w:rPr>
      </w:pPr>
      <w:r w:rsidRPr="0011352C">
        <w:rPr>
          <w:rFonts w:ascii="Times-Bold" w:hAnsi="Times-Bold" w:cs="Times-Bold"/>
          <w:b/>
          <w:bCs/>
        </w:rPr>
        <w:t>AREON SMILE TUTTI FRUTTI - ASD14</w:t>
      </w:r>
    </w:p>
    <w:p w:rsidR="00747AEC" w:rsidRPr="00747AEC" w:rsidRDefault="00747AEC" w:rsidP="00747AEC">
      <w:pPr>
        <w:rPr>
          <w:rFonts w:ascii="Times-Bold" w:hAnsi="Times-Bold" w:cs="Times-Bold"/>
          <w:b/>
          <w:bCs/>
        </w:rPr>
      </w:pPr>
    </w:p>
    <w:p w:rsidR="00747AEC" w:rsidRDefault="00747AEC" w:rsidP="00747AEC">
      <w:pPr>
        <w:jc w:val="center"/>
        <w:rPr>
          <w:rFonts w:ascii="Times-Bold" w:hAnsi="Times-Bold" w:cs="Times-Bold"/>
          <w:b/>
          <w:bCs/>
          <w:sz w:val="26"/>
        </w:rPr>
      </w:pPr>
      <w:r>
        <w:rPr>
          <w:rFonts w:ascii="Times-Bold" w:hAnsi="Times-Bold" w:cs="Times-Bold"/>
          <w:b/>
          <w:bCs/>
          <w:sz w:val="26"/>
        </w:rPr>
        <w:t>KARTA CHARAKTERYSTYKI</w:t>
      </w:r>
    </w:p>
    <w:p w:rsidR="00747AEC" w:rsidRDefault="00747AEC" w:rsidP="00747AEC">
      <w:pPr>
        <w:jc w:val="center"/>
        <w:rPr>
          <w:rFonts w:ascii="Times-Bold" w:hAnsi="Times-Bold"/>
        </w:rPr>
      </w:pPr>
      <w:r>
        <w:rPr>
          <w:rFonts w:ascii="Times bold" w:hAnsi="Times bold"/>
        </w:rPr>
        <w:t>(</w:t>
      </w:r>
      <w:r>
        <w:rPr>
          <w:rFonts w:ascii="Times-Bold" w:hAnsi="Times-Bold"/>
        </w:rPr>
        <w:t>ROZPORZĄDZENIE REACH (EC) Nr. 1907/2006 – nr. 2015/830)</w:t>
      </w:r>
    </w:p>
    <w:p w:rsidR="00747AEC" w:rsidRDefault="00747AEC" w:rsidP="00747AEC">
      <w:pPr>
        <w:rPr>
          <w:rFonts w:ascii="Times-Bold" w:hAnsi="Times-Bold"/>
        </w:rPr>
      </w:pPr>
    </w:p>
    <w:p w:rsidR="00747AEC" w:rsidRDefault="00747AEC" w:rsidP="00747AEC">
      <w:pPr>
        <w:rPr>
          <w:rFonts w:ascii="Times-Bold" w:hAnsi="Times-Bold"/>
          <w:b/>
          <w:sz w:val="26"/>
        </w:rPr>
      </w:pPr>
      <w:r>
        <w:rPr>
          <w:rFonts w:ascii="Times-Bold" w:hAnsi="Times-Bold"/>
          <w:b/>
          <w:sz w:val="26"/>
        </w:rPr>
        <w:t>SEKCJA 1: IDENTYFIKACJA SUBSTANCJI/ MIESZANINY I IDENTYFIKACJA PRZEDSIĘBIORSTWA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1.1 Identyfikator produktu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 xml:space="preserve">Nazwa produktu: </w:t>
      </w:r>
      <w:r w:rsidR="00C152A5">
        <w:rPr>
          <w:rFonts w:ascii="Times-Bold" w:hAnsi="Times-Bold"/>
        </w:rPr>
        <w:t xml:space="preserve">AREON SMILE </w:t>
      </w:r>
      <w:r w:rsidR="00DD6FA8">
        <w:rPr>
          <w:rFonts w:ascii="Times-Bold" w:hAnsi="Times-Bold"/>
        </w:rPr>
        <w:t>TUTTI FRUTTI</w:t>
      </w:r>
    </w:p>
    <w:p w:rsidR="00747AEC" w:rsidRPr="00C56B26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Kod produktu:</w:t>
      </w:r>
      <w:r>
        <w:t xml:space="preserve"> </w:t>
      </w:r>
      <w:r w:rsidR="00DD6FA8">
        <w:rPr>
          <w:rFonts w:ascii="Times-Bold" w:hAnsi="Times-Bold"/>
        </w:rPr>
        <w:t>ASD14</w:t>
      </w:r>
      <w:r w:rsidR="00985129">
        <w:rPr>
          <w:rFonts w:ascii="Times-Bold" w:hAnsi="Times-Bold"/>
        </w:rPr>
        <w:t>.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1.2 Istotne zidentyfikowane zastosowania substancji lub mieszaniny oraz zastosowania odradzane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ODŚWIEŻACZ POWIETRZA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1.3 Dane dotyczące dostawcy karty charakterystyki</w:t>
      </w:r>
    </w:p>
    <w:p w:rsidR="00747AEC" w:rsidRPr="00747AEC" w:rsidRDefault="00C152A5" w:rsidP="00747AEC">
      <w:pPr>
        <w:rPr>
          <w:rFonts w:ascii="Times-Bold" w:hAnsi="Times-Bold"/>
        </w:rPr>
      </w:pPr>
      <w:r w:rsidRPr="00747AEC">
        <w:rPr>
          <w:rFonts w:ascii="Times-Bold" w:hAnsi="Times-Bold"/>
        </w:rPr>
        <w:t>Zarejestrowana</w:t>
      </w:r>
      <w:r w:rsidR="00747AEC" w:rsidRPr="00747AEC">
        <w:rPr>
          <w:rFonts w:ascii="Times-Bold" w:hAnsi="Times-Bold"/>
        </w:rPr>
        <w:t xml:space="preserve"> nazwa firmy: BALEV CORPORATION EOOD</w:t>
      </w:r>
    </w:p>
    <w:p w:rsidR="00747AEC" w:rsidRPr="00C152A5" w:rsidRDefault="00747AEC" w:rsidP="00747AEC">
      <w:pPr>
        <w:rPr>
          <w:rFonts w:ascii="Times-Roman" w:hAnsi="Times-Roman" w:cs="Times-Roman"/>
        </w:rPr>
      </w:pPr>
      <w:r w:rsidRPr="00C152A5">
        <w:rPr>
          <w:rFonts w:ascii="Times-Bold" w:hAnsi="Times-Bold"/>
        </w:rPr>
        <w:t xml:space="preserve">Adres: </w:t>
      </w:r>
      <w:r w:rsidRPr="00C152A5">
        <w:rPr>
          <w:rFonts w:ascii="Times-Roman" w:hAnsi="Times-Roman" w:cs="Times-Roman"/>
        </w:rPr>
        <w:t>260, BLVD VLADISLAV VARNENCHIK 9000, VARNA, BUŁGARIA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r>
        <w:rPr>
          <w:rFonts w:ascii="Times-Roman" w:hAnsi="Times-Roman" w:cs="Times-Roman"/>
          <w:lang w:val="de-DE"/>
        </w:rPr>
        <w:t>Telefon: +35929502000,  Fax : +35929502002.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proofErr w:type="spellStart"/>
      <w:r>
        <w:rPr>
          <w:rFonts w:ascii="Times-Roman" w:hAnsi="Times-Roman" w:cs="Times-Roman"/>
          <w:lang w:val="de-DE"/>
        </w:rPr>
        <w:t>e-mail</w:t>
      </w:r>
      <w:proofErr w:type="spellEnd"/>
      <w:r>
        <w:rPr>
          <w:rFonts w:ascii="Times-Roman" w:hAnsi="Times-Roman" w:cs="Times-Roman"/>
          <w:lang w:val="de-DE"/>
        </w:rPr>
        <w:t>: office@areon-fresh.com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www: </w:t>
      </w:r>
      <w:r w:rsidRPr="004B3BB6">
        <w:rPr>
          <w:rFonts w:ascii="Times-Roman" w:hAnsi="Times-Roman" w:cs="Times-Roman"/>
        </w:rPr>
        <w:t>www.areon-fresh.com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1.4 Numer telefonu alarmowego: 112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Stowarzyszenie/ Organizacja: NA.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2: IDENTYFIKACJA ZAGROŻEŃ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2.1 Klasyfikacja substancji lub mieszaniny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Zgodna z rozporządzeniem EC nr. 1272/2008 z późniejszymi zmianami.</w:t>
      </w:r>
    </w:p>
    <w:p w:rsidR="00DD6FA8" w:rsidRPr="00DD6FA8" w:rsidRDefault="00985129" w:rsidP="00DD6FA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Podrażniająca</w:t>
      </w:r>
      <w:r w:rsidR="00DD6FA8" w:rsidRPr="00DD6FA8">
        <w:rPr>
          <w:rFonts w:ascii="Times-Roman" w:hAnsi="Times-Roman" w:cs="Times-Roman"/>
        </w:rPr>
        <w:t xml:space="preserve"> skórę, kategoria 2 (</w:t>
      </w:r>
      <w:r w:rsidR="000F4FBF" w:rsidRPr="000F4FBF">
        <w:rPr>
          <w:rFonts w:ascii="Times-Roman" w:hAnsi="Times-Roman" w:cs="Times-Roman"/>
        </w:rPr>
        <w:t xml:space="preserve">Skin </w:t>
      </w:r>
      <w:proofErr w:type="spellStart"/>
      <w:r w:rsidR="000F4FBF" w:rsidRPr="000F4FBF">
        <w:rPr>
          <w:rFonts w:ascii="Times-Roman" w:hAnsi="Times-Roman" w:cs="Times-Roman"/>
        </w:rPr>
        <w:t>Irrit</w:t>
      </w:r>
      <w:proofErr w:type="spellEnd"/>
      <w:r w:rsidR="000F4FBF" w:rsidRPr="000F4FBF">
        <w:rPr>
          <w:rFonts w:ascii="Times-Roman" w:hAnsi="Times-Roman" w:cs="Times-Roman"/>
        </w:rPr>
        <w:t>. 2,</w:t>
      </w:r>
      <w:r w:rsidR="000F4FBF">
        <w:rPr>
          <w:rFonts w:ascii="Times-Roman" w:hAnsi="Times-Roman" w:cs="Times-Roman"/>
        </w:rPr>
        <w:t xml:space="preserve"> </w:t>
      </w:r>
      <w:r w:rsidR="00DD6FA8" w:rsidRPr="00DD6FA8">
        <w:rPr>
          <w:rFonts w:ascii="Times-Roman" w:hAnsi="Times-Roman" w:cs="Times-Roman"/>
        </w:rPr>
        <w:t>H315).</w:t>
      </w:r>
    </w:p>
    <w:p w:rsidR="00DD6FA8" w:rsidRPr="00DD6FA8" w:rsidRDefault="00985129" w:rsidP="00DD6FA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Podrażniająca</w:t>
      </w:r>
      <w:r w:rsidR="00DD6FA8" w:rsidRPr="00DD6FA8">
        <w:rPr>
          <w:rFonts w:ascii="Times-Roman" w:hAnsi="Times-Roman" w:cs="Times-Roman"/>
        </w:rPr>
        <w:t xml:space="preserve"> oczy, kategoria 2 (</w:t>
      </w:r>
      <w:proofErr w:type="spellStart"/>
      <w:r w:rsidR="000F4FBF" w:rsidRPr="000F4FBF">
        <w:rPr>
          <w:rFonts w:ascii="Times-Roman" w:hAnsi="Times-Roman" w:cs="Times-Roman"/>
        </w:rPr>
        <w:t>Eye</w:t>
      </w:r>
      <w:proofErr w:type="spellEnd"/>
      <w:r w:rsidR="000F4FBF" w:rsidRPr="000F4FBF">
        <w:rPr>
          <w:rFonts w:ascii="Times-Roman" w:hAnsi="Times-Roman" w:cs="Times-Roman"/>
        </w:rPr>
        <w:t xml:space="preserve"> </w:t>
      </w:r>
      <w:proofErr w:type="spellStart"/>
      <w:r w:rsidR="000F4FBF" w:rsidRPr="000F4FBF">
        <w:rPr>
          <w:rFonts w:ascii="Times-Roman" w:hAnsi="Times-Roman" w:cs="Times-Roman"/>
        </w:rPr>
        <w:t>Irrit</w:t>
      </w:r>
      <w:proofErr w:type="spellEnd"/>
      <w:r w:rsidR="000F4FBF" w:rsidRPr="000F4FBF">
        <w:rPr>
          <w:rFonts w:ascii="Times-Roman" w:hAnsi="Times-Roman" w:cs="Times-Roman"/>
        </w:rPr>
        <w:t>. 2,</w:t>
      </w:r>
      <w:r w:rsidR="000F4FBF">
        <w:rPr>
          <w:rFonts w:ascii="Times-Roman" w:hAnsi="Times-Roman" w:cs="Times-Roman"/>
        </w:rPr>
        <w:t xml:space="preserve"> </w:t>
      </w:r>
      <w:r w:rsidR="00DD6FA8" w:rsidRPr="00DD6FA8">
        <w:rPr>
          <w:rFonts w:ascii="Times-Roman" w:hAnsi="Times-Roman" w:cs="Times-Roman"/>
        </w:rPr>
        <w:t>H319).</w:t>
      </w:r>
    </w:p>
    <w:p w:rsidR="00DD6FA8" w:rsidRPr="00DD6FA8" w:rsidRDefault="00985129" w:rsidP="00DD6FA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Uczulająca skórę, kategoria 1A</w:t>
      </w:r>
      <w:r w:rsidR="00DD6FA8" w:rsidRPr="00DD6FA8">
        <w:rPr>
          <w:rFonts w:ascii="Times-Roman" w:hAnsi="Times-Roman" w:cs="Times-Roman"/>
        </w:rPr>
        <w:t xml:space="preserve"> (</w:t>
      </w:r>
      <w:r w:rsidR="000F4FBF">
        <w:rPr>
          <w:rFonts w:ascii="Times-Roman" w:hAnsi="Times-Roman" w:cs="Times-Roman"/>
        </w:rPr>
        <w:t>Skin Sens.</w:t>
      </w:r>
      <w:r>
        <w:rPr>
          <w:rFonts w:ascii="Times-Roman" w:hAnsi="Times-Roman" w:cs="Times-Roman"/>
        </w:rPr>
        <w:t xml:space="preserve">1A, </w:t>
      </w:r>
      <w:r w:rsidR="00DD6FA8" w:rsidRPr="00DD6FA8">
        <w:rPr>
          <w:rFonts w:ascii="Times-Roman" w:hAnsi="Times-Roman" w:cs="Times-Roman"/>
        </w:rPr>
        <w:t>H317).</w:t>
      </w:r>
    </w:p>
    <w:p w:rsidR="00DD6FA8" w:rsidRP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Niebezpieczna dla środowiska wodnego – zagrożeni</w:t>
      </w:r>
      <w:r w:rsidR="00985129">
        <w:rPr>
          <w:rFonts w:ascii="Times-Roman" w:hAnsi="Times-Roman" w:cs="Times-Roman"/>
        </w:rPr>
        <w:t>e długotrwałe, kategoria 2 (</w:t>
      </w:r>
      <w:proofErr w:type="spellStart"/>
      <w:r w:rsidR="000F4FBF" w:rsidRPr="000F4FBF">
        <w:rPr>
          <w:rFonts w:ascii="Times-Roman" w:hAnsi="Times-Roman" w:cs="Times-Roman"/>
        </w:rPr>
        <w:t>Aquatic</w:t>
      </w:r>
      <w:proofErr w:type="spellEnd"/>
      <w:r w:rsidR="000F4FBF" w:rsidRPr="000F4FBF">
        <w:rPr>
          <w:rFonts w:ascii="Times-Roman" w:hAnsi="Times-Roman" w:cs="Times-Roman"/>
        </w:rPr>
        <w:t xml:space="preserve"> </w:t>
      </w:r>
      <w:proofErr w:type="spellStart"/>
      <w:r w:rsidR="000F4FBF" w:rsidRPr="000F4FBF">
        <w:rPr>
          <w:rFonts w:ascii="Times-Roman" w:hAnsi="Times-Roman" w:cs="Times-Roman"/>
        </w:rPr>
        <w:t>Chronic</w:t>
      </w:r>
      <w:proofErr w:type="spellEnd"/>
      <w:r w:rsidR="000F4FBF" w:rsidRPr="000F4FBF">
        <w:rPr>
          <w:rFonts w:ascii="Times-Roman" w:hAnsi="Times-Roman" w:cs="Times-Roman"/>
        </w:rPr>
        <w:t xml:space="preserve"> 2,</w:t>
      </w:r>
      <w:r w:rsidR="000F4FBF">
        <w:rPr>
          <w:rFonts w:ascii="Times-Roman" w:hAnsi="Times-Roman" w:cs="Times-Roman"/>
        </w:rPr>
        <w:t xml:space="preserve"> </w:t>
      </w:r>
      <w:r w:rsidR="00985129">
        <w:rPr>
          <w:rFonts w:ascii="Times-Roman" w:hAnsi="Times-Roman" w:cs="Times-Roman"/>
        </w:rPr>
        <w:t>H411</w:t>
      </w:r>
      <w:r w:rsidRPr="00DD6FA8">
        <w:rPr>
          <w:rFonts w:ascii="Times-Roman" w:hAnsi="Times-Roman" w:cs="Times-Roman"/>
        </w:rPr>
        <w:t>)</w:t>
      </w:r>
      <w:r w:rsidR="00985129">
        <w:rPr>
          <w:rFonts w:ascii="Times-Roman" w:hAnsi="Times-Roman" w:cs="Times-Roman"/>
        </w:rPr>
        <w:t>.</w:t>
      </w:r>
    </w:p>
    <w:p w:rsidR="00DD6FA8" w:rsidRDefault="00DD6FA8" w:rsidP="00DD6FA8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Mieszanina nie stanowi fizycznego zagrożenia. Należy odnieść się do zaleceń dotyczących pozostałych produktów dostępnych na stronie.</w:t>
      </w:r>
      <w:r w:rsidR="000F4FBF">
        <w:rPr>
          <w:rFonts w:ascii="Times-Roman" w:hAnsi="Times-Roman" w:cs="Times-Roman"/>
        </w:rPr>
        <w:t xml:space="preserve"> </w:t>
      </w:r>
    </w:p>
    <w:p w:rsidR="00747AEC" w:rsidRDefault="00747AEC" w:rsidP="00DD6FA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2.2 Elementy oznakowania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  <w:r>
        <w:rPr>
          <w:rFonts w:ascii="Times-Roman" w:hAnsi="Times-Roman" w:cs="Times-Roman"/>
          <w:b/>
          <w:szCs w:val="18"/>
        </w:rPr>
        <w:t>Zgodna z rozporządzeniem EC nr. 1272/2008 z późniejszymi zmianami.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</w:p>
    <w:p w:rsidR="00747AEC" w:rsidRPr="00160173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Piktogramy określające rodzaj zagrożenia: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noProof/>
          <w:lang w:eastAsia="pl-PL"/>
        </w:rPr>
        <w:drawing>
          <wp:inline distT="0" distB="0" distL="0" distR="0" wp14:anchorId="7316CE10" wp14:editId="4CEC3C8A">
            <wp:extent cx="12192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FA8">
        <w:rPr>
          <w:rFonts w:ascii="Times-Roman" w:hAnsi="Times-Roman" w:cs="Times-Roman"/>
          <w:noProof/>
          <w:lang w:eastAsia="pl-PL"/>
        </w:rPr>
        <w:drawing>
          <wp:inline distT="0" distB="0" distL="0" distR="0" wp14:anchorId="1B844CCA" wp14:editId="3D82A591">
            <wp:extent cx="1219200" cy="1219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C152A5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ab/>
        <w:t>GHS07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       </w:t>
      </w:r>
      <w:r w:rsidR="00DD6FA8">
        <w:rPr>
          <w:rFonts w:ascii="Times-Roman" w:hAnsi="Times-Roman" w:cs="Times-Roman"/>
          <w:szCs w:val="18"/>
        </w:rPr>
        <w:t>GHS09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Hasło ostrzegawcze: NIEBEZPIECZEŃSTWO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Identyfikatory produktu:</w:t>
      </w:r>
    </w:p>
    <w:p w:rsidR="00DD6FA8" w:rsidRPr="00985129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de-DE"/>
        </w:rPr>
      </w:pPr>
      <w:r w:rsidRPr="00985129">
        <w:rPr>
          <w:rFonts w:ascii="Times-Roman" w:hAnsi="Times-Roman" w:cs="Times-Roman"/>
          <w:lang w:val="de-DE"/>
        </w:rPr>
        <w:t xml:space="preserve">601-029-00-7 </w:t>
      </w:r>
      <w:r w:rsidRPr="00985129">
        <w:rPr>
          <w:rFonts w:ascii="Times-Roman" w:hAnsi="Times-Roman" w:cs="Times-Roman"/>
          <w:lang w:val="de-DE"/>
        </w:rPr>
        <w:tab/>
      </w:r>
      <w:r w:rsidRPr="00985129">
        <w:rPr>
          <w:rFonts w:ascii="Times-Roman" w:hAnsi="Times-Roman" w:cs="Times-Roman"/>
          <w:lang w:val="de-DE"/>
        </w:rPr>
        <w:tab/>
        <w:t>(R)-P-MENTHA-1,8-DIENE</w:t>
      </w:r>
    </w:p>
    <w:p w:rsidR="00DD6FA8" w:rsidRPr="00985129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de-DE"/>
        </w:rPr>
      </w:pPr>
      <w:r w:rsidRPr="00985129">
        <w:rPr>
          <w:rFonts w:ascii="Times-Roman" w:hAnsi="Times-Roman" w:cs="Times-Roman"/>
          <w:lang w:val="de-DE"/>
        </w:rPr>
        <w:t xml:space="preserve">EC 203-375-0 </w:t>
      </w:r>
      <w:r w:rsidRPr="00985129">
        <w:rPr>
          <w:rFonts w:ascii="Times-Roman" w:hAnsi="Times-Roman" w:cs="Times-Roman"/>
          <w:lang w:val="de-DE"/>
        </w:rPr>
        <w:tab/>
      </w:r>
      <w:r w:rsidRPr="00985129">
        <w:rPr>
          <w:rFonts w:ascii="Times-Roman" w:hAnsi="Times-Roman" w:cs="Times-Roman"/>
          <w:lang w:val="de-DE"/>
        </w:rPr>
        <w:tab/>
        <w:t>DL-CITRONELLOL</w:t>
      </w:r>
    </w:p>
    <w:p w:rsidR="00DD6FA8" w:rsidRPr="00985129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de-DE"/>
        </w:rPr>
      </w:pPr>
      <w:r w:rsidRPr="00985129">
        <w:rPr>
          <w:rFonts w:ascii="Times-Roman" w:hAnsi="Times-Roman" w:cs="Times-Roman"/>
          <w:lang w:val="de-DE"/>
        </w:rPr>
        <w:t xml:space="preserve">EC 268-264-1 </w:t>
      </w:r>
      <w:r w:rsidRPr="00985129">
        <w:rPr>
          <w:rFonts w:ascii="Times-Roman" w:hAnsi="Times-Roman" w:cs="Times-Roman"/>
          <w:lang w:val="de-DE"/>
        </w:rPr>
        <w:tab/>
      </w:r>
      <w:r w:rsidRPr="00985129">
        <w:rPr>
          <w:rFonts w:ascii="Times-Roman" w:hAnsi="Times-Roman" w:cs="Times-Roman"/>
          <w:lang w:val="de-DE"/>
        </w:rPr>
        <w:tab/>
        <w:t>2,4-DIMETHYL-3-CYCLOHEXEN-1-CARBOXALDEHYDE</w:t>
      </w:r>
    </w:p>
    <w:p w:rsidR="00C152A5" w:rsidRPr="00985129" w:rsidRDefault="00DD6FA8" w:rsidP="00DD6FA8">
      <w:pPr>
        <w:rPr>
          <w:rFonts w:ascii="Times-Roman" w:hAnsi="Times-Roman" w:cs="Times-Roman"/>
          <w:lang w:val="de-DE"/>
        </w:rPr>
      </w:pPr>
      <w:r w:rsidRPr="00985129">
        <w:rPr>
          <w:rFonts w:ascii="Times-Roman" w:hAnsi="Times-Roman" w:cs="Times-Roman"/>
          <w:lang w:val="de-DE"/>
        </w:rPr>
        <w:t xml:space="preserve">EC 202-590-7 </w:t>
      </w:r>
      <w:r w:rsidRPr="00985129">
        <w:rPr>
          <w:rFonts w:ascii="Times-Roman" w:hAnsi="Times-Roman" w:cs="Times-Roman"/>
          <w:lang w:val="de-DE"/>
        </w:rPr>
        <w:tab/>
      </w:r>
      <w:r w:rsidRPr="00985129">
        <w:rPr>
          <w:rFonts w:ascii="Times-Roman" w:hAnsi="Times-Roman" w:cs="Times-Roman"/>
          <w:lang w:val="de-DE"/>
        </w:rPr>
        <w:tab/>
        <w:t>ISOEUGENOL</w:t>
      </w:r>
    </w:p>
    <w:p w:rsidR="00747AEC" w:rsidRDefault="00747AEC" w:rsidP="00C152A5">
      <w:pPr>
        <w:rPr>
          <w:rFonts w:ascii="Times-Roman" w:hAnsi="Times-Roman" w:cs="Times-Roman"/>
          <w:szCs w:val="18"/>
        </w:rPr>
      </w:pPr>
      <w:r w:rsidRPr="00DD6FA8">
        <w:rPr>
          <w:rFonts w:ascii="Times-Roman" w:hAnsi="Times-Roman" w:cs="Times-Roman"/>
          <w:szCs w:val="18"/>
        </w:rPr>
        <w:t>Zagrożenia:</w:t>
      </w:r>
    </w:p>
    <w:p w:rsidR="00DD6FA8" w:rsidRDefault="00DD6FA8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H315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Powoduje podrażnienie skóry.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Może powodować reakcję alergiczną</w:t>
      </w:r>
      <w:r w:rsidR="002B147B">
        <w:rPr>
          <w:rFonts w:ascii="Times-Roman" w:hAnsi="Times-Roman" w:cs="Times-Roman"/>
          <w:szCs w:val="18"/>
        </w:rPr>
        <w:t>.</w:t>
      </w:r>
    </w:p>
    <w:p w:rsidR="00DD6FA8" w:rsidRDefault="00DD6FA8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H319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Powoduje poważne podrażnienie oczu.</w:t>
      </w:r>
    </w:p>
    <w:p w:rsidR="00747AEC" w:rsidRDefault="00985129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H411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Toksyczna</w:t>
      </w:r>
      <w:r w:rsidR="00747AEC">
        <w:rPr>
          <w:rFonts w:ascii="Times-Roman" w:hAnsi="Times-Roman" w:cs="Times-Roman"/>
          <w:szCs w:val="18"/>
        </w:rPr>
        <w:t xml:space="preserve">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ogólne: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P101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W razie konieczności konsultacji z lekarzem należy mieć przy </w:t>
      </w:r>
      <w:r w:rsidR="002B147B">
        <w:rPr>
          <w:rFonts w:ascii="Times-Roman" w:hAnsi="Times-Roman" w:cs="Times-Roman"/>
          <w:szCs w:val="18"/>
        </w:rPr>
        <w:t xml:space="preserve">sobie opakowanie lub </w:t>
      </w:r>
      <w:r w:rsidR="002B147B">
        <w:rPr>
          <w:rFonts w:ascii="Times-Roman" w:hAnsi="Times-Roman" w:cs="Times-Roman"/>
          <w:szCs w:val="18"/>
        </w:rPr>
        <w:tab/>
      </w:r>
      <w:r w:rsidR="002B147B">
        <w:rPr>
          <w:rFonts w:ascii="Times-Roman" w:hAnsi="Times-Roman" w:cs="Times-Roman"/>
          <w:szCs w:val="18"/>
        </w:rPr>
        <w:tab/>
        <w:t>etykietę.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Trzymać z dala od dzieci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Zapoznać się z etykietą przed użyciem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Środki ostrożności – zapobieganie: </w:t>
      </w:r>
    </w:p>
    <w:p w:rsidR="00DD6FA8" w:rsidRDefault="00DD6FA8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P264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Umyć dokładnie części ciała które miały kontakt z substancją.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P273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Unikać uwolnienia do środowiska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reagowanie</w:t>
      </w:r>
      <w:r w:rsidR="002B147B">
        <w:rPr>
          <w:rFonts w:ascii="Times-Roman" w:hAnsi="Times-Roman" w:cs="Times-Roman"/>
          <w:szCs w:val="18"/>
        </w:rPr>
        <w:t>: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DD6FA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P302 + P352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Kontakt ze skórą: przemyć dużą ilością wody </w:t>
      </w:r>
    </w:p>
    <w:p w:rsidR="00DD6FA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P305 + P351 + P338</w:t>
      </w:r>
      <w:r>
        <w:rPr>
          <w:rFonts w:ascii="Times-Roman" w:hAnsi="Times-Roman" w:cs="Times-Roman"/>
          <w:szCs w:val="18"/>
        </w:rPr>
        <w:tab/>
        <w:t xml:space="preserve">Kontakt z oczami: Przemywać ostrożnie wodą przez kilka minut. Usunąć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szkła kontaktowe jeżeli są używane i łatwe do zdejmowania. Przemywać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nadal.</w:t>
      </w:r>
    </w:p>
    <w:p w:rsidR="00DD6FA8" w:rsidRPr="007D4A6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 w:rsidRPr="007D4A68">
        <w:rPr>
          <w:rFonts w:ascii="Times-Roman" w:hAnsi="Times-Roman" w:cs="Times-Roman"/>
          <w:szCs w:val="18"/>
        </w:rPr>
        <w:t>P332 + P313</w:t>
      </w:r>
      <w:r w:rsidRPr="007D4A68">
        <w:rPr>
          <w:rFonts w:ascii="Times-Roman" w:hAnsi="Times-Roman" w:cs="Times-Roman"/>
          <w:szCs w:val="18"/>
        </w:rPr>
        <w:tab/>
      </w:r>
      <w:r w:rsidRPr="007D4A68">
        <w:rPr>
          <w:rFonts w:ascii="Times-Roman" w:hAnsi="Times-Roman" w:cs="Times-Roman"/>
          <w:szCs w:val="18"/>
        </w:rPr>
        <w:tab/>
        <w:t>J</w:t>
      </w:r>
      <w:r>
        <w:rPr>
          <w:rFonts w:ascii="Times-Roman" w:hAnsi="Times-Roman" w:cs="Times-Roman"/>
          <w:szCs w:val="18"/>
        </w:rPr>
        <w:t>eżeli nastąpi podrażnienie skóry</w:t>
      </w:r>
      <w:r w:rsidRPr="007D4A68">
        <w:rPr>
          <w:rFonts w:ascii="Times-Roman" w:hAnsi="Times-Roman" w:cs="Times-Roman"/>
          <w:szCs w:val="18"/>
        </w:rPr>
        <w:t>: skonsultować się z lekarzem</w:t>
      </w:r>
      <w:r>
        <w:rPr>
          <w:rFonts w:ascii="Times-Roman" w:hAnsi="Times-Roman" w:cs="Times-Roman"/>
          <w:szCs w:val="18"/>
        </w:rPr>
        <w:t>.</w:t>
      </w:r>
    </w:p>
    <w:p w:rsidR="00DD6FA8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P333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Jeżeli nastąpi podrażnienie skóry lub wysypka: skonsultować się z lekarzem.</w:t>
      </w:r>
    </w:p>
    <w:p w:rsidR="00747AEC" w:rsidRDefault="00DD6FA8" w:rsidP="00DD6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P337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Jeżeli podrażnienie oczu się utrzymuje: skonsultować się z lekarzem.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Bold" w:hAnsi="Times-Bold" w:cs="Times-Bold"/>
          <w:b/>
          <w:bCs/>
          <w:szCs w:val="18"/>
        </w:rPr>
      </w:pPr>
      <w:r>
        <w:rPr>
          <w:rFonts w:ascii="Times-Bold" w:hAnsi="Times-Bold" w:cs="Times-Bold"/>
          <w:b/>
          <w:bCs/>
          <w:szCs w:val="18"/>
        </w:rPr>
        <w:t xml:space="preserve">2.3 Inne zagrożenia 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>Mieszanina nie zawiera substancji sklasyfikowanych jako „Substancje wzbudzające sz</w:t>
      </w:r>
      <w:r w:rsidR="00252585">
        <w:rPr>
          <w:rFonts w:ascii="Times-Bold" w:hAnsi="Times-Bold" w:cs="Times-Bold"/>
          <w:bCs/>
          <w:szCs w:val="18"/>
        </w:rPr>
        <w:t>czególnie duże obawy” (SVHC) &gt; =</w:t>
      </w:r>
      <w:r>
        <w:rPr>
          <w:rFonts w:ascii="Times-Bold" w:hAnsi="Times-Bold" w:cs="Times-Bold"/>
          <w:bCs/>
          <w:szCs w:val="18"/>
        </w:rPr>
        <w:t xml:space="preserve"> 0.1 % opublikowane przez Europejską Agencję Chemikaliów (ECHA)  w paragrafie 57 rozporządzenia REACH: http://echa.europa.eu/fr/candidate-list-table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 xml:space="preserve">Mieszanina nie spełnia  kryteriów substancji niebezpiecznej PBT i </w:t>
      </w:r>
      <w:proofErr w:type="spellStart"/>
      <w:r>
        <w:rPr>
          <w:rFonts w:ascii="Times-Bold" w:hAnsi="Times-Bold" w:cs="Times-Bold"/>
          <w:bCs/>
          <w:szCs w:val="18"/>
        </w:rPr>
        <w:t>vPvB</w:t>
      </w:r>
      <w:proofErr w:type="spellEnd"/>
      <w:r>
        <w:rPr>
          <w:rFonts w:ascii="Times-Bold" w:hAnsi="Times-Bold" w:cs="Times-Bold"/>
          <w:bCs/>
          <w:szCs w:val="18"/>
        </w:rPr>
        <w:t xml:space="preserve"> zgodnych z aneksem XIII Rozporządzenia REACH EC 1907/2006.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3: SKŁAD/INFORMACJA O SKŁADNIKACH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3.2 Mieszaniny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Skład: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9"/>
        <w:gridCol w:w="3062"/>
        <w:gridCol w:w="1024"/>
        <w:gridCol w:w="1943"/>
      </w:tblGrid>
      <w:tr w:rsidR="00747AEC" w:rsidRPr="004B3BB6" w:rsidTr="002B147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Identyfikacja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(EC) 1272/2008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Uwagi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%</w:t>
            </w:r>
          </w:p>
        </w:tc>
      </w:tr>
      <w:tr w:rsidR="00747AEC" w:rsidRPr="00985129" w:rsidTr="002B147B">
        <w:trPr>
          <w:trHeight w:val="8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78-70-6</w:t>
            </w:r>
          </w:p>
          <w:p w:rsidR="00747AEC" w:rsidRPr="00985129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201-134-4</w:t>
            </w:r>
          </w:p>
          <w:p w:rsidR="00747AEC" w:rsidRPr="00985129" w:rsidRDefault="00747AEC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LINALOOL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</w:t>
            </w:r>
          </w:p>
          <w:p w:rsidR="00747AEC" w:rsidRPr="00985129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747AEC" w:rsidRPr="00985129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H319</w:t>
            </w:r>
          </w:p>
          <w:p w:rsidR="00747AEC" w:rsidRPr="00985129" w:rsidRDefault="00747AEC" w:rsidP="002B147B">
            <w:pPr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 xml:space="preserve">. </w:t>
            </w:r>
            <w:r w:rsidRPr="00985129">
              <w:rPr>
                <w:rFonts w:ascii="Times-Roman" w:hAnsi="Times-Roman" w:cs="Times-Roman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747AEC" w:rsidP="002B147B">
            <w:pPr>
              <w:rPr>
                <w:rFonts w:ascii="Times" w:hAnsi="Times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252585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8000-41-7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232-268-1</w:t>
            </w:r>
          </w:p>
          <w:p w:rsidR="00747AEC" w:rsidRPr="00985129" w:rsidRDefault="00DD6FA8" w:rsidP="00DD6FA8">
            <w:pPr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</w:rPr>
              <w:t>TERPINEOL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H319</w:t>
            </w:r>
          </w:p>
          <w:p w:rsidR="00747AEC" w:rsidRPr="00985129" w:rsidRDefault="00DD6FA8" w:rsidP="00DD6FA8">
            <w:pPr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 xml:space="preserve">. </w:t>
            </w:r>
            <w:r w:rsidRPr="00985129">
              <w:rPr>
                <w:rFonts w:ascii="Times-Roman" w:hAnsi="Times-Roman" w:cs="Times-Roman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C152A5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INDEX: 601-029-00-7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5989-27-5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227-813-5</w:t>
            </w:r>
          </w:p>
          <w:p w:rsidR="00747AEC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</w:rPr>
              <w:t>(R)-P-MENTHA-1,8-DIENE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GHS02, GHS07, GHS09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Flam. Liq. 3, H226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H315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Skin Sens. 1, H317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M Acute = 1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Chronic 1, H410</w:t>
            </w:r>
          </w:p>
          <w:p w:rsidR="00747AEC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DD6FA8" w:rsidP="002B147B">
            <w:pPr>
              <w:rPr>
                <w:rFonts w:ascii="Times" w:hAnsi="Times" w:cs="Times New Roman"/>
                <w:lang w:val="en-US"/>
              </w:rPr>
            </w:pPr>
            <w:r w:rsidRPr="00985129">
              <w:rPr>
                <w:rFonts w:ascii="Times-Roman" w:hAnsi="Times-Roman" w:cs="Times-Roman"/>
              </w:rPr>
              <w:t>[1]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DD6FA8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CAS: 151-05-3</w:t>
            </w:r>
          </w:p>
          <w:p w:rsidR="00DD6FA8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EC: 205-781-3</w:t>
            </w:r>
          </w:p>
          <w:p w:rsidR="00747AEC" w:rsidRPr="00985129" w:rsidRDefault="00DD6FA8" w:rsidP="00DD6FA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1,1-DIMETHYL-2-PHENYLETHYL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CA168A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</w:rPr>
              <w:t>Aquatic</w:t>
            </w:r>
            <w:proofErr w:type="spellEnd"/>
            <w:r w:rsidRPr="00985129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985129">
              <w:rPr>
                <w:rFonts w:ascii="Times-Roman" w:hAnsi="Times-Roman" w:cs="Times-Roman"/>
              </w:rPr>
              <w:t>Chronic</w:t>
            </w:r>
            <w:proofErr w:type="spellEnd"/>
            <w:r w:rsidRPr="00985129">
              <w:rPr>
                <w:rFonts w:ascii="Times-Roman" w:hAnsi="Times-Roman" w:cs="Times-Roman"/>
              </w:rPr>
              <w:t xml:space="preserve"> 3, H412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104-67-6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203-225-4</w:t>
            </w:r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</w:rPr>
              <w:t>GAMMA-UNDECALACTONE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CA168A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</w:rPr>
              <w:t>Aquatic</w:t>
            </w:r>
            <w:proofErr w:type="spellEnd"/>
            <w:r w:rsidRPr="00985129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985129">
              <w:rPr>
                <w:rFonts w:ascii="Times-Roman" w:hAnsi="Times-Roman" w:cs="Times-Roman"/>
              </w:rPr>
              <w:t>Chronic</w:t>
            </w:r>
            <w:proofErr w:type="spellEnd"/>
            <w:r w:rsidRPr="00985129">
              <w:rPr>
                <w:rFonts w:ascii="Times-Roman" w:hAnsi="Times-Roman" w:cs="Times-Roman"/>
              </w:rPr>
              <w:t xml:space="preserve"> 3, H412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lastRenderedPageBreak/>
              <w:t>CAS: 100-51-6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202-859-9</w:t>
            </w:r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BENZYL ALCOHOL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4, H332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4, H302</w:t>
            </w:r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spellStart"/>
            <w:r w:rsidRPr="00985129">
              <w:rPr>
                <w:rFonts w:ascii="Times-Roman" w:hAnsi="Times-Roman" w:cs="Times-Roman"/>
              </w:rPr>
              <w:t>Eye</w:t>
            </w:r>
            <w:proofErr w:type="spellEnd"/>
            <w:r w:rsidRPr="00985129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985129">
              <w:rPr>
                <w:rFonts w:ascii="Times-Roman" w:hAnsi="Times-Roman" w:cs="Times-Roman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</w:rPr>
              <w:t>. 2, H319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106-22-9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203-375-0</w:t>
            </w:r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</w:rPr>
              <w:t>DL-CITRONELLOL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H319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H315</w:t>
            </w:r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Skin Sens. 1B,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CAS: 100-86-7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EC: 202-896-0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ALPHA,ALPHA-DIMETHYLPHENETHYL</w:t>
            </w:r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ALCOHOL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747AEC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4, H302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  <w:tr w:rsidR="00CA168A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128-37-0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204-881-4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BUTYLATED HYDROXYTOLUENE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GHS09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M Acute = 1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Chronic 1, H410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" w:hAnsi="Times" w:cs="Times New Roman"/>
                <w:lang w:val="en-US"/>
              </w:rPr>
            </w:pPr>
            <w:r w:rsidRPr="00985129">
              <w:rPr>
                <w:rFonts w:ascii="Times-Roman" w:hAnsi="Times-Roman" w:cs="Times-Roman"/>
              </w:rPr>
              <w:t>[1]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  <w:tr w:rsidR="00CA168A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CAS: 1506-02-1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EC: 216-133-4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1-(5,6,7,8-TETRAHYDRO-3,5,5,6,8,8-HEXAM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ETHYL-2-NAPHTHYL)ETHAN-1-ONE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(FIXOLID)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GHS07, GHS09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4, H302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M Acute = 1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Chronic 1, H410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M Chronic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  <w:p w:rsidR="00CA168A" w:rsidRPr="00985129" w:rsidRDefault="00CA168A" w:rsidP="00CA168A">
            <w:pPr>
              <w:ind w:firstLine="708"/>
              <w:rPr>
                <w:rFonts w:ascii="Times-Roman" w:hAnsi="Times-Roman" w:cs="Times-Roman"/>
              </w:rPr>
            </w:pPr>
          </w:p>
        </w:tc>
      </w:tr>
      <w:tr w:rsidR="00CA168A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68039-49-6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268-264-1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2,4-DIMETHYL-3-CYCLOHEXEN-1-CARBO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XALDEHYDE</w:t>
            </w:r>
          </w:p>
          <w:p w:rsidR="00CA168A" w:rsidRPr="00985129" w:rsidRDefault="00CA168A" w:rsidP="00CA168A">
            <w:pPr>
              <w:jc w:val="center"/>
              <w:rPr>
                <w:rFonts w:ascii="Times-Roman" w:hAnsi="Times-Roman" w:cs="Times-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GHS07, GHS09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H315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Skin Sens. 1B, H317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Aquatic Chronic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  <w:p w:rsidR="00CA168A" w:rsidRPr="00985129" w:rsidRDefault="00CA168A" w:rsidP="00CA168A">
            <w:pPr>
              <w:ind w:firstLine="708"/>
              <w:rPr>
                <w:rFonts w:ascii="Times-Roman" w:hAnsi="Times-Roman" w:cs="Times-Roman"/>
              </w:rPr>
            </w:pPr>
          </w:p>
        </w:tc>
      </w:tr>
      <w:tr w:rsidR="00CA168A" w:rsidRPr="00985129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CAS: 97-54-1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EC: 202-590-7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ISOEUGENOL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GHS07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4, H312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4, H302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H319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985129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985129">
              <w:rPr>
                <w:rFonts w:ascii="Times-Roman" w:hAnsi="Times-Roman" w:cs="Times-Roman"/>
                <w:lang w:val="en-US"/>
              </w:rPr>
              <w:t>. 2, H315</w:t>
            </w:r>
          </w:p>
          <w:p w:rsidR="00CA168A" w:rsidRPr="00985129" w:rsidRDefault="00CA168A" w:rsidP="00CA168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985129">
              <w:rPr>
                <w:rFonts w:ascii="Times-Roman" w:hAnsi="Times-Roman" w:cs="Times-Roman"/>
                <w:lang w:val="en-US"/>
              </w:rPr>
              <w:t>Skin Sens. 1A, H317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2B147B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985129" w:rsidRDefault="00CA168A" w:rsidP="00CA168A">
            <w:pPr>
              <w:rPr>
                <w:rFonts w:ascii="Times-Roman" w:hAnsi="Times-Roman" w:cs="Times-Roman"/>
              </w:rPr>
            </w:pPr>
            <w:r w:rsidRPr="00985129">
              <w:rPr>
                <w:rFonts w:ascii="Times-Roman" w:hAnsi="Times-Roman" w:cs="Times-Roman"/>
              </w:rPr>
              <w:t>0 &lt;= x % &lt; 2.5</w:t>
            </w:r>
          </w:p>
        </w:tc>
      </w:tr>
    </w:tbl>
    <w:p w:rsidR="00A945DB" w:rsidRDefault="00A945DB" w:rsidP="00A945DB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Informacja o składnikach:</w:t>
      </w:r>
    </w:p>
    <w:p w:rsidR="00D8534A" w:rsidRPr="00A945DB" w:rsidRDefault="00A945DB" w:rsidP="00A945D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[1] Substancja dla której dopuszczony jest maksymalny limit styczności w miejscu pracy.</w:t>
      </w:r>
    </w:p>
    <w:p w:rsidR="00A945DB" w:rsidRDefault="00A945DB" w:rsidP="00747AEC">
      <w:pPr>
        <w:spacing w:after="0"/>
        <w:rPr>
          <w:rFonts w:ascii="Times-Roman" w:hAnsi="Times-Roman" w:cs="Times-Roman"/>
          <w:b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t>SEKCJA 4: ŚRODKI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ramach ogólnej zasady w razie wątpliwości lub w razie utrzymywania się objawów zawsze należy wezwać lekarza.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NIGDY nie należy zmuszać osoby nieprzytomnej do połknięcia substancji.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4.1 Opis środków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lastRenderedPageBreak/>
        <w:t>W przypadku rozpryśnięcia lub kontaktu z oczami</w:t>
      </w:r>
      <w:r>
        <w:rPr>
          <w:rFonts w:ascii="Times-Roman" w:hAnsi="Times-Roman" w:cs="Times-Roman"/>
        </w:rPr>
        <w:t>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Umyć dokładnie świeżą, czystą wodą przez 15 minut, mając otwarte powieki.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Jeżeli wystąpi zaczerwienienie, ból lub zaburzenie widzenia, skonsultować się z okulistą. </w:t>
      </w:r>
    </w:p>
    <w:p w:rsidR="00747AEC" w:rsidRDefault="009F7909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rozpryśnięcia lub</w:t>
      </w:r>
      <w:r w:rsidR="00747AEC">
        <w:rPr>
          <w:rFonts w:ascii="Times-Roman" w:hAnsi="Times-Roman" w:cs="Times-Roman"/>
          <w:b/>
        </w:rPr>
        <w:t xml:space="preserve"> kontaktu ze skórą: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skażone ubranie i umyć dokładnie skórę wodą z mydłem lub odpowiednią substancją myjącą.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Uważać na pozostałości produktu między skórą i ubraniem, zegarkiem, butami itd.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 przypadku wystąpienia reakcji alergicznej należy </w:t>
      </w:r>
      <w:r w:rsidR="009F7909">
        <w:rPr>
          <w:rFonts w:ascii="Times-Roman" w:hAnsi="Times-Roman" w:cs="Times-Roman"/>
        </w:rPr>
        <w:t xml:space="preserve">zwrócić się o pomoc lekarską.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Jeżeli skażony obszar jest rozległy i/lub nastąpiło uszkodzenie skóry, należy wezwać lekarza, lu</w:t>
      </w:r>
      <w:r w:rsidR="009F7909">
        <w:rPr>
          <w:rFonts w:ascii="Times-Roman" w:hAnsi="Times-Roman" w:cs="Times-Roman"/>
        </w:rPr>
        <w:t>b przewieźć pacjenta do szpitala.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połknięcia: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podawać pacjentowi nic doustnie.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przypadku połknięcia, jeżeli ilość była niewielka (nie większa niż jeden łyk), przepłukać wodą jamę ustną i skonsultować się z lekarzem.</w:t>
      </w:r>
    </w:p>
    <w:p w:rsidR="00747AEC" w:rsidRDefault="009F7909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natychmiast zwrócić się o pomoc lekarską pokazując</w:t>
      </w:r>
      <w:r w:rsidR="00747AEC">
        <w:rPr>
          <w:rFonts w:ascii="Times-Roman" w:hAnsi="Times-Roman" w:cs="Times-Roman"/>
        </w:rPr>
        <w:t xml:space="preserve"> etykietę.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4.2. Najważniejsze ostre i opóźnione objawy oraz skutki narażenia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4.3. Wskazania dotyczące wszelkiej natychmiastowej pomocy lekarskiej i szczególnego postępowania z poszkodowanym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5: POSTĘPOWANIE W PRZYPADKU POŻARU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Środek nie </w:t>
      </w:r>
      <w:r w:rsidR="0011352C">
        <w:rPr>
          <w:rFonts w:ascii="Times-Roman" w:hAnsi="Times-Roman" w:cs="Times-Roman"/>
        </w:rPr>
        <w:t>za</w:t>
      </w:r>
      <w:r>
        <w:rPr>
          <w:rFonts w:ascii="Times-Roman" w:hAnsi="Times-Roman" w:cs="Times-Roman"/>
        </w:rPr>
        <w:t xml:space="preserve">palny.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5.1. Środki gaśnicze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5.2. Szczególne zagrożenia związane z substancją lub mieszaniną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Ogień często wydziela gęsty czarny dym. Narażenie się na kontakt z substancjami rozkładu może być szkodliwe dla zdrowia.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wdychać dymu.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razie pożaru mogą wydzielić się następujące związki: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5.3. Informacje dla straży pożarnej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6: POSTĘPOWANIE W PRZYPADKU NIEZAMIERZONEGO UWOLNIENIA DO ŚRODOWISKA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6.1. Indywidualne środki ostrożności, wyposażenie ochronne i procedury w sytuacjach awaryjnych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zapoznać się ze środkami bezpieczeństwa z sekcji 7 i 8.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Dla pracowników nie będących pracownikami wyznaczonymi do pierwszej pomocy: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jakiegokolwiek kontaktu ze skórą i oczami.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6.2. Środki ostrożności w zakresie ochrony środowiska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przedostaniu się materiału do ścieków i dróg wodnych.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6.3. Metody i materiały zapobiegające rozprzestrzenianiu się skażenia i służące do usuwania skażenia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materiał mechanicznie (zamiecenie /odkurzenie).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6.4. Odniesienia do innych sekcji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7: POSTĘPOWANIE Z SUBSTANCJAMI I MIESZANINAMI ORAZ ICH 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Wymagania dotyczące pomieszczeń magazynowych odnoszą się do wszystkich pomieszczeń gdzie mieszanina jest przetrzymywana.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Osoby, u których występowało wcześniej uczulenie skórne w żadnym wypadku  nie powinny mieć do czynienia z mieszaniną.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7.1. Środki ostrożności dotyczące bezpiecznego postępowania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Zawsze umyć ręce po kontakcie z mieszaniną.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Zdjąć i wyprać skażone ubranie przed następnym użyciem.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Zapobieganie pożaru: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dostępu nieupoważnionym pracownikom.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Rekomendowany sprzęt i postępowanie: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Dotyczące ochrony osobistej - sekcja 8.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Zapoznać się ze środkami ostrożności znajdującymi się na etykiecie oraz z przepisami dotyczącymi bezpieczeństwa w przemyśle.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Zakazany sprzęt i postępowanie: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palić, nie jeść oraz nie pić w miejscach używania mieszaniny.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7.2. Warunki bezpiecznego magazynowania, łącznie z informacjami dotyczącymi wszelkich wzajemnych niezgodności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Trzymać z dala od dzieci.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przechowywać poniżej 5 stopni C i powyżej 30 stopni 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Pakowanie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Zawsze przechowywać w opakowaniu z materiału identycznego jak materiał oryginalnego opakowania.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7.3. Szczególne zastosowanie(a) końcowe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8: KONTROLA NARAŻENIA/ŚRODKI OCHRONY INDYWIDUALNEJ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8.1. Parametry dotyczące kontroli</w:t>
      </w:r>
    </w:p>
    <w:p w:rsidR="00CA168A" w:rsidRDefault="00CA168A" w:rsidP="00CA168A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Wartości graniczne ekspozycji zawodowej: </w:t>
      </w:r>
    </w:p>
    <w:p w:rsidR="00CA168A" w:rsidRDefault="00CA168A" w:rsidP="00CA168A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ACGIH TLV (American Conference of </w:t>
      </w:r>
      <w:proofErr w:type="spellStart"/>
      <w:r>
        <w:rPr>
          <w:rFonts w:ascii="Times-Roman" w:hAnsi="Times-Roman" w:cs="Times-Roman"/>
        </w:rPr>
        <w:t>Governmental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Industrial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Hygienists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Threshold</w:t>
      </w:r>
      <w:proofErr w:type="spellEnd"/>
      <w:r>
        <w:rPr>
          <w:rFonts w:ascii="Times-Roman" w:hAnsi="Times-Roman" w:cs="Times-Roman"/>
        </w:rPr>
        <w:t xml:space="preserve"> Limit </w:t>
      </w:r>
      <w:proofErr w:type="spellStart"/>
      <w:r>
        <w:rPr>
          <w:rFonts w:ascii="Times-Roman" w:hAnsi="Times-Roman" w:cs="Times-Roman"/>
        </w:rPr>
        <w:t>Values</w:t>
      </w:r>
      <w:proofErr w:type="spellEnd"/>
      <w:r>
        <w:rPr>
          <w:rFonts w:ascii="Times-Roman" w:hAnsi="Times-Roman" w:cs="Times-Roman"/>
        </w:rPr>
        <w:t>, 2010 – Amerykańska Konferencja Rządowych Higienistów Przemysłowych, lista progowych wartości granicznych)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828"/>
        <w:gridCol w:w="1535"/>
        <w:gridCol w:w="1535"/>
        <w:gridCol w:w="1536"/>
        <w:gridCol w:w="1536"/>
      </w:tblGrid>
      <w:tr w:rsidR="00CA168A" w:rsidTr="00113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CAS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TWA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STEL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</w:rPr>
            </w:pPr>
            <w:proofErr w:type="spellStart"/>
            <w:r>
              <w:rPr>
                <w:rFonts w:ascii="Times-Roman" w:hAnsi="Times-Roman" w:cs="Times-Roman"/>
              </w:rPr>
              <w:t>Ceiling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lang w:val="en-US"/>
              </w:rPr>
              <w:t>Definition 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  <w:lang w:val="en-US"/>
              </w:rPr>
              <w:t>Criteria :</w:t>
            </w:r>
          </w:p>
        </w:tc>
      </w:tr>
      <w:tr w:rsidR="00CA168A" w:rsidTr="001135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F61CC2" w:rsidRDefault="00CA168A" w:rsidP="0011352C">
            <w:pPr>
              <w:rPr>
                <w:rFonts w:ascii="Times" w:hAnsi="Times" w:cs="Times-Roman"/>
              </w:rPr>
            </w:pPr>
            <w:r w:rsidRPr="00F61CC2">
              <w:rPr>
                <w:rFonts w:ascii="Times" w:hAnsi="Times" w:cs="Times-Roman"/>
              </w:rPr>
              <w:t>128-37-0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F61CC2" w:rsidRDefault="00CA168A" w:rsidP="0011352C">
            <w:pPr>
              <w:rPr>
                <w:rFonts w:ascii="Times" w:hAnsi="Times" w:cs="Times-Roman"/>
              </w:rPr>
            </w:pPr>
            <w:r w:rsidRPr="00F61CC2">
              <w:rPr>
                <w:rFonts w:ascii="Times" w:hAnsi="Times" w:cs="Times-Roman"/>
              </w:rPr>
              <w:t>2 (IFV) mg/m3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F61CC2" w:rsidRDefault="00CA168A" w:rsidP="0011352C">
            <w:pPr>
              <w:rPr>
                <w:rFonts w:ascii="Times" w:hAnsi="Times" w:cs="Times-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F61CC2" w:rsidRDefault="00CA168A" w:rsidP="0011352C">
            <w:pPr>
              <w:rPr>
                <w:rFonts w:ascii="Times" w:hAnsi="Times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F61CC2" w:rsidRDefault="00CA168A" w:rsidP="0011352C">
            <w:pPr>
              <w:rPr>
                <w:rFonts w:ascii="Times" w:hAnsi="Times" w:cs="Times-Roman"/>
              </w:rPr>
            </w:pPr>
            <w:r w:rsidRPr="00F61CC2">
              <w:rPr>
                <w:rFonts w:ascii="Times" w:hAnsi="Times" w:cs="TimesNewRoman"/>
              </w:rPr>
              <w:t>A4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Default="00CA168A" w:rsidP="0011352C">
            <w:pPr>
              <w:rPr>
                <w:rFonts w:ascii="Times-Roman" w:hAnsi="Times-Roman" w:cs="Times-Roman"/>
              </w:rPr>
            </w:pPr>
          </w:p>
        </w:tc>
      </w:tr>
    </w:tbl>
    <w:p w:rsidR="00CA168A" w:rsidRDefault="00CA168A" w:rsidP="00CA168A">
      <w:pPr>
        <w:spacing w:after="0"/>
        <w:rPr>
          <w:rFonts w:ascii="Times-Roman" w:hAnsi="Times-Roman" w:cs="Times-Roman"/>
          <w:lang w:val="en-US"/>
        </w:rPr>
      </w:pPr>
    </w:p>
    <w:p w:rsidR="00CA168A" w:rsidRDefault="00CA168A" w:rsidP="00CA168A">
      <w:pPr>
        <w:spacing w:after="0"/>
        <w:rPr>
          <w:rFonts w:ascii="Times-Roman" w:hAnsi="Times-Roman" w:cs="Times-Roman"/>
          <w:lang w:val="en-US"/>
        </w:rPr>
      </w:pPr>
      <w:r>
        <w:rPr>
          <w:rFonts w:ascii="Times-Roman" w:hAnsi="Times-Roman" w:cs="Times-Roman"/>
          <w:lang w:val="en-US"/>
        </w:rPr>
        <w:t xml:space="preserve">- </w:t>
      </w:r>
      <w:proofErr w:type="spellStart"/>
      <w:r>
        <w:rPr>
          <w:rFonts w:ascii="Times-Roman" w:hAnsi="Times-Roman" w:cs="Times-Roman"/>
          <w:lang w:val="en-US"/>
        </w:rPr>
        <w:t>Niemcy</w:t>
      </w:r>
      <w:proofErr w:type="spellEnd"/>
      <w:r>
        <w:rPr>
          <w:rFonts w:ascii="Times-Roman" w:hAnsi="Times-Roman" w:cs="Times-Roman"/>
          <w:lang w:val="en-US"/>
        </w:rPr>
        <w:t xml:space="preserve"> - AGW (</w:t>
      </w:r>
      <w:proofErr w:type="spellStart"/>
      <w:r>
        <w:rPr>
          <w:rFonts w:ascii="Times-Roman" w:hAnsi="Times-Roman" w:cs="Times-Roman"/>
          <w:lang w:val="en-US"/>
        </w:rPr>
        <w:t>BAuA</w:t>
      </w:r>
      <w:proofErr w:type="spellEnd"/>
      <w:r>
        <w:rPr>
          <w:rFonts w:ascii="Times-Roman" w:hAnsi="Times-Roman" w:cs="Times-Roman"/>
          <w:lang w:val="en-US"/>
        </w:rPr>
        <w:t xml:space="preserve"> - TRGS 900, 21/06/2010) 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A168A" w:rsidTr="0011352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CAS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VME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VME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proofErr w:type="spellStart"/>
            <w:r>
              <w:rPr>
                <w:rFonts w:ascii="Times-Roman" w:hAnsi="Times-Roman" w:cs="Times-Roman"/>
              </w:rPr>
              <w:t>Excess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Notes</w:t>
            </w:r>
          </w:p>
        </w:tc>
      </w:tr>
      <w:tr w:rsidR="00FA2DA4" w:rsidTr="0011352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A4" w:rsidRPr="00CE45AA" w:rsidRDefault="00FA2DA4" w:rsidP="0011352C">
            <w:pPr>
              <w:rPr>
                <w:rFonts w:ascii="Times-Roman" w:hAnsi="Times-Roman" w:cs="Times-Roman"/>
              </w:rPr>
            </w:pPr>
            <w:r w:rsidRPr="00FA2DA4">
              <w:rPr>
                <w:rFonts w:ascii="Times-Roman" w:hAnsi="Times-Roman" w:cs="Times-Roman"/>
              </w:rPr>
              <w:t>5989-27-5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A4" w:rsidRDefault="00FA2DA4" w:rsidP="0011352C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A4" w:rsidRPr="00FA2DA4" w:rsidRDefault="00FA2DA4" w:rsidP="00FA2DA4">
            <w:pPr>
              <w:rPr>
                <w:rFonts w:ascii="Times-Roman" w:hAnsi="Times-Roman" w:cs="Times-Roman"/>
              </w:rPr>
            </w:pPr>
            <w:r w:rsidRPr="00FA2DA4">
              <w:rPr>
                <w:rFonts w:ascii="Times-Roman" w:hAnsi="Times-Roman" w:cs="Times-Roman"/>
              </w:rPr>
              <w:t xml:space="preserve">5 </w:t>
            </w:r>
            <w:proofErr w:type="spellStart"/>
            <w:r w:rsidRPr="00FA2DA4">
              <w:rPr>
                <w:rFonts w:ascii="Times-Roman" w:hAnsi="Times-Roman" w:cs="Times-Roman"/>
              </w:rPr>
              <w:t>ppm</w:t>
            </w:r>
            <w:proofErr w:type="spellEnd"/>
          </w:p>
          <w:p w:rsidR="00FA2DA4" w:rsidRDefault="00FA2DA4" w:rsidP="00FA2DA4">
            <w:pPr>
              <w:rPr>
                <w:rFonts w:ascii="Times-Roman" w:hAnsi="Times-Roman" w:cs="Times-Roman"/>
              </w:rPr>
            </w:pPr>
            <w:r w:rsidRPr="00FA2DA4">
              <w:rPr>
                <w:rFonts w:ascii="Times-Roman" w:hAnsi="Times-Roman" w:cs="Times-Roman"/>
              </w:rPr>
              <w:t>28 mg/m3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A4" w:rsidRDefault="00FA2DA4" w:rsidP="0011352C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A4" w:rsidRDefault="00FA2DA4" w:rsidP="0011352C">
            <w:pPr>
              <w:rPr>
                <w:rFonts w:ascii="Times-Roman" w:hAnsi="Times-Roman" w:cs="Times-Roman"/>
              </w:rPr>
            </w:pPr>
            <w:r w:rsidRPr="00FA2DA4">
              <w:rPr>
                <w:rFonts w:ascii="Times-Roman" w:hAnsi="Times-Roman" w:cs="Times-Roman"/>
              </w:rPr>
              <w:t>4(II)</w:t>
            </w:r>
          </w:p>
        </w:tc>
      </w:tr>
      <w:tr w:rsidR="00CA168A" w:rsidTr="0011352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 w:rsidRPr="00CE45AA">
              <w:rPr>
                <w:rFonts w:ascii="Times-Roman" w:hAnsi="Times-Roman" w:cs="Times-Roman"/>
              </w:rPr>
              <w:t>128-37-0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10 mg/m3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4(II)</w:t>
            </w:r>
          </w:p>
        </w:tc>
      </w:tr>
    </w:tbl>
    <w:p w:rsidR="00CA168A" w:rsidRDefault="00CA168A" w:rsidP="00CA168A">
      <w:pPr>
        <w:rPr>
          <w:rFonts w:ascii="Times-Roman" w:hAnsi="Times-Roman" w:cs="Times-Roman"/>
          <w:lang w:val="en-US"/>
        </w:rPr>
      </w:pPr>
    </w:p>
    <w:p w:rsidR="00CA168A" w:rsidRDefault="00CA168A" w:rsidP="00CA168A">
      <w:pPr>
        <w:spacing w:after="0"/>
        <w:rPr>
          <w:rFonts w:ascii="Times-Roman" w:hAnsi="Times-Roman" w:cs="Times-Roman"/>
          <w:lang w:val="en-US"/>
        </w:rPr>
      </w:pPr>
      <w:r>
        <w:rPr>
          <w:rFonts w:ascii="Times-Roman" w:hAnsi="Times-Roman" w:cs="Times-Roman"/>
          <w:lang w:val="en-US"/>
        </w:rPr>
        <w:t xml:space="preserve">- </w:t>
      </w:r>
      <w:proofErr w:type="spellStart"/>
      <w:r>
        <w:rPr>
          <w:rFonts w:ascii="Times-Roman" w:hAnsi="Times-Roman" w:cs="Times-Roman"/>
          <w:lang w:val="en-US"/>
        </w:rPr>
        <w:t>Francja</w:t>
      </w:r>
      <w:proofErr w:type="spellEnd"/>
      <w:r>
        <w:rPr>
          <w:rFonts w:ascii="Times-Roman" w:hAnsi="Times-Roman" w:cs="Times-Roman"/>
          <w:lang w:val="en-US"/>
        </w:rPr>
        <w:t xml:space="preserve"> </w:t>
      </w:r>
      <w:r w:rsidRPr="00CE45AA">
        <w:rPr>
          <w:rFonts w:ascii="Times-Roman" w:hAnsi="Times-Roman" w:cs="Times-Roman"/>
          <w:lang w:val="en-US"/>
        </w:rPr>
        <w:t>(INRS - ED984 :2012) 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1417"/>
        <w:gridCol w:w="1598"/>
        <w:gridCol w:w="1237"/>
        <w:gridCol w:w="1559"/>
        <w:gridCol w:w="1013"/>
        <w:gridCol w:w="1363"/>
      </w:tblGrid>
      <w:tr w:rsidR="00CA168A" w:rsidRPr="00CE45AA" w:rsidTr="001135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 w:rsidRPr="00CE45AA">
              <w:rPr>
                <w:rFonts w:ascii="Times-Roman" w:hAnsi="Times-Roman" w:cs="Times-Roman"/>
              </w:rPr>
              <w:t>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 xml:space="preserve">VME – </w:t>
            </w:r>
            <w:proofErr w:type="spellStart"/>
            <w:r>
              <w:rPr>
                <w:rFonts w:ascii="Times-Roman" w:hAnsi="Times-Roman" w:cs="Times-Roman"/>
              </w:rPr>
              <w:t>ppm</w:t>
            </w:r>
            <w:proofErr w:type="spellEnd"/>
            <w:r>
              <w:rPr>
                <w:rFonts w:ascii="Times-Roman" w:hAnsi="Times-Roman" w:cs="Times-Roman"/>
              </w:rPr>
              <w:t>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VME mg/m3: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  <w:szCs w:val="18"/>
              </w:rPr>
              <w:t>VLE-</w:t>
            </w:r>
            <w:proofErr w:type="spellStart"/>
            <w:r w:rsidRPr="00CE45AA">
              <w:rPr>
                <w:rFonts w:ascii="Times-Roman" w:hAnsi="Times-Roman" w:cs="Times-Roman"/>
                <w:szCs w:val="18"/>
              </w:rPr>
              <w:t>ppm</w:t>
            </w:r>
            <w:proofErr w:type="spellEnd"/>
            <w:r w:rsidRPr="00CE45AA">
              <w:rPr>
                <w:rFonts w:ascii="Times-Roman" w:hAnsi="Times-Roman" w:cs="Times-Roman"/>
                <w:szCs w:val="18"/>
              </w:rPr>
              <w:t xml:space="preserve">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</w:rPr>
              <w:t>VLE-mg/m3 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 w:rsidRPr="00CE45AA">
              <w:rPr>
                <w:rFonts w:ascii="Times-Roman" w:hAnsi="Times-Roman" w:cs="Times-Roman"/>
              </w:rPr>
              <w:t>Notes</w:t>
            </w:r>
            <w:r>
              <w:rPr>
                <w:rFonts w:ascii="Times-Roman" w:hAnsi="Times-Roman" w:cs="Times-Roman"/>
              </w:rPr>
              <w:t>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 w:rsidRPr="00CE45AA">
              <w:rPr>
                <w:rFonts w:ascii="Times-Roman" w:hAnsi="Times-Roman" w:cs="Times-Roman"/>
                <w:lang w:val="en-US"/>
              </w:rPr>
              <w:t>TMP No :</w:t>
            </w:r>
          </w:p>
        </w:tc>
      </w:tr>
      <w:tr w:rsidR="00CA168A" w:rsidRPr="00CE45AA" w:rsidTr="001135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 w:rsidRPr="00CE45AA">
              <w:rPr>
                <w:rFonts w:ascii="Times-Roman" w:hAnsi="Times-Roman" w:cs="Times-Roman"/>
              </w:rPr>
              <w:t>128-37-0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lang w:val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 w:rsidRPr="00CE45AA">
              <w:rPr>
                <w:rFonts w:ascii="Times-Roman" w:hAnsi="Times-Roman" w:cs="Times-Roman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lang w:val="en-US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</w:rPr>
              <w:t>-</w:t>
            </w:r>
          </w:p>
        </w:tc>
      </w:tr>
    </w:tbl>
    <w:p w:rsidR="00CA168A" w:rsidRPr="00CE45AA" w:rsidRDefault="00CA168A" w:rsidP="00CA168A">
      <w:pPr>
        <w:pStyle w:val="Akapitzlist"/>
        <w:rPr>
          <w:rFonts w:ascii="Times-Roman" w:hAnsi="Times-Roman" w:cs="Times-Roman"/>
          <w:lang w:val="en-US"/>
        </w:rPr>
      </w:pPr>
    </w:p>
    <w:p w:rsidR="00CA168A" w:rsidRPr="00CE45AA" w:rsidRDefault="00CA168A" w:rsidP="00CA168A">
      <w:pPr>
        <w:spacing w:after="0"/>
        <w:rPr>
          <w:rFonts w:ascii="Times-Roman" w:hAnsi="Times-Roman" w:cs="Times-Roman"/>
        </w:rPr>
      </w:pPr>
      <w:r w:rsidRPr="00CE45AA">
        <w:rPr>
          <w:rFonts w:ascii="Times-Roman" w:hAnsi="Times-Roman" w:cs="Times-Roman"/>
        </w:rPr>
        <w:lastRenderedPageBreak/>
        <w:t>- Wielka Brytania/ WEL (</w:t>
      </w:r>
      <w:proofErr w:type="spellStart"/>
      <w:r w:rsidRPr="00CE45AA">
        <w:rPr>
          <w:rFonts w:ascii="Times-Roman" w:hAnsi="Times-Roman" w:cs="Times-Roman"/>
        </w:rPr>
        <w:t>Workplace</w:t>
      </w:r>
      <w:proofErr w:type="spellEnd"/>
      <w:r w:rsidRPr="00CE45AA">
        <w:rPr>
          <w:rFonts w:ascii="Times-Roman" w:hAnsi="Times-Roman" w:cs="Times-Roman"/>
        </w:rPr>
        <w:t xml:space="preserve"> </w:t>
      </w:r>
      <w:proofErr w:type="spellStart"/>
      <w:r w:rsidRPr="00CE45AA">
        <w:rPr>
          <w:rFonts w:ascii="Times-Roman" w:hAnsi="Times-Roman" w:cs="Times-Roman"/>
        </w:rPr>
        <w:t>exposure</w:t>
      </w:r>
      <w:proofErr w:type="spellEnd"/>
      <w:r w:rsidRPr="00CE45AA">
        <w:rPr>
          <w:rFonts w:ascii="Times-Roman" w:hAnsi="Times-Roman" w:cs="Times-Roman"/>
        </w:rPr>
        <w:t xml:space="preserve"> </w:t>
      </w:r>
      <w:proofErr w:type="spellStart"/>
      <w:r w:rsidRPr="00CE45AA">
        <w:rPr>
          <w:rFonts w:ascii="Times-Roman" w:hAnsi="Times-Roman" w:cs="Times-Roman"/>
        </w:rPr>
        <w:t>limits</w:t>
      </w:r>
      <w:proofErr w:type="spellEnd"/>
      <w:r w:rsidRPr="00CE45AA">
        <w:rPr>
          <w:rFonts w:ascii="Times-Roman" w:hAnsi="Times-Roman" w:cs="Times-Roman"/>
        </w:rPr>
        <w:t xml:space="preserve"> – Limity styczności w miejscu pracy)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CA168A" w:rsidRPr="00CE45AA" w:rsidTr="0011352C">
        <w:trPr>
          <w:trHeight w:val="26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</w:rPr>
              <w:t>CAS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</w:rPr>
              <w:t>TWA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</w:rPr>
              <w:t>STEL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proofErr w:type="spellStart"/>
            <w:r w:rsidRPr="00CE45AA">
              <w:rPr>
                <w:rFonts w:ascii="Times-Roman" w:hAnsi="Times-Roman" w:cs="Times-Roman"/>
              </w:rPr>
              <w:t>Ceiling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  <w:b/>
              </w:rPr>
            </w:pPr>
            <w:r w:rsidRPr="00CE45AA">
              <w:rPr>
                <w:rFonts w:ascii="Times-Roman" w:hAnsi="Times-Roman" w:cs="Times-Roman"/>
                <w:lang w:val="en-US"/>
              </w:rPr>
              <w:t>Definition 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  <w:lang w:val="en-US"/>
              </w:rPr>
              <w:t>Criteria :</w:t>
            </w:r>
          </w:p>
        </w:tc>
      </w:tr>
      <w:tr w:rsidR="00CA168A" w:rsidRPr="00CE45AA" w:rsidTr="0011352C">
        <w:trPr>
          <w:trHeight w:val="182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</w:rPr>
              <w:t>128-37-0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  <w:r w:rsidRPr="00CE45AA">
              <w:rPr>
                <w:rFonts w:ascii="Times-Roman" w:hAnsi="Times-Roman" w:cs="Times-Roman"/>
              </w:rPr>
              <w:t xml:space="preserve">10 </w:t>
            </w:r>
            <w:proofErr w:type="spellStart"/>
            <w:r w:rsidRPr="00CE45AA">
              <w:rPr>
                <w:rFonts w:ascii="Times-Roman" w:hAnsi="Times-Roman" w:cs="Times-Roman"/>
              </w:rPr>
              <w:t>ppm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8A" w:rsidRPr="00CE45AA" w:rsidRDefault="00CA168A" w:rsidP="0011352C">
            <w:pPr>
              <w:spacing w:line="276" w:lineRule="auto"/>
              <w:rPr>
                <w:rFonts w:ascii="Times-Roman" w:hAnsi="Times-Roman" w:cs="Times-Roman"/>
              </w:rPr>
            </w:pPr>
          </w:p>
        </w:tc>
      </w:tr>
    </w:tbl>
    <w:p w:rsidR="00CA168A" w:rsidRPr="00CE45AA" w:rsidRDefault="00CA168A" w:rsidP="00CA168A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8.2. Kontrola narażenia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- Ochrona oczu / twarzy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kontaktu z oczami.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9: WŁAŚCIWOŚCI FIZYCZNE I CHEMICZNE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9.1. Informacje na temat podstawowych właściwości fizycznych i chemicznych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Informacje ogólne: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Stan fizyczny: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stały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Istotne informacje dotyczące zdrowia, bezpieczeństwa i środowiska</w:t>
      </w:r>
    </w:p>
    <w:p w:rsidR="00747AEC" w:rsidRDefault="00747AEC" w:rsidP="00747AEC">
      <w:pPr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pH</w:t>
      </w:r>
      <w:proofErr w:type="spellEnd"/>
      <w:r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 wrzenia: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nie </w:t>
      </w:r>
      <w:r w:rsidR="0011352C">
        <w:rPr>
          <w:rFonts w:ascii="Times-Roman" w:hAnsi="Times-Roman" w:cs="Times-Roman"/>
        </w:rPr>
        <w:t>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Interwał błysku: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Ciśnienie pary (50</w:t>
      </w:r>
      <w:r>
        <w:t xml:space="preserve"> </w:t>
      </w:r>
      <w:r>
        <w:rPr>
          <w:rFonts w:ascii="Times-Roman" w:hAnsi="Times-Roman" w:cs="Times-Roman"/>
        </w:rPr>
        <w:t>°C):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Gęstość: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Rozpuszczalność w wodzie: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nierozpuszczalny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topnienia: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samozapłonu: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Punkt rozkładu: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9.2.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10: STABILNOŚĆ I REAKTYWNOŚĆ</w:t>
      </w:r>
    </w:p>
    <w:p w:rsidR="00747AEC" w:rsidRPr="00CB50DA" w:rsidRDefault="00747AEC" w:rsidP="00747AEC">
      <w:pPr>
        <w:rPr>
          <w:rFonts w:ascii="Times-Roman" w:hAnsi="Times-Roman" w:cs="Times-Roman"/>
          <w:b/>
        </w:rPr>
      </w:pPr>
      <w:r w:rsidRPr="00CB50DA">
        <w:rPr>
          <w:rFonts w:ascii="Times-Roman" w:hAnsi="Times-Roman" w:cs="Times-Roman"/>
          <w:b/>
        </w:rPr>
        <w:t xml:space="preserve">10.1. Reaktywność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10.2. Stabilność chemiczna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Ta mieszanina jest stabilna w przypadku spełnienia warunków rekomendowanego postępowania i magazynowania wskazanych w sekcji 7.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10.3. Możliwość występowania niebezpiecznych reakcji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10.4. Warunki, których należy unikać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10.5. Materiały niezgodne</w:t>
      </w:r>
    </w:p>
    <w:p w:rsidR="00CB50DA" w:rsidRPr="00CB50DA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10.6. Niebezpieczne produkty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czasie termicznego rozkładu może się wydzielać/ tworzyć: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11: INFORMACJE TOKSYKOLOGICZNE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 Informacje dotyczące skutków toksykologicznych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Może powodować reakcję alergiczną w kontakcie ze skórą.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11.1.1 Substancje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Toksyczność ostra: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</w:rPr>
      </w:pPr>
      <w:r w:rsidRPr="00985129">
        <w:rPr>
          <w:rFonts w:ascii="Times-Roman" w:hAnsi="Times-Roman" w:cs="Times-Roman"/>
        </w:rPr>
        <w:t>ISOEUGENOL (CAS: 97-54-1)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doustna: </w:t>
      </w:r>
      <w:r w:rsidRPr="00FA2DA4"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ab/>
        <w:t>LD50 = 1500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przez skórę: </w:t>
      </w:r>
      <w:r w:rsidRPr="00FA2DA4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>LD50 = 1900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</w:p>
    <w:p w:rsidR="00FA2DA4" w:rsidRPr="00985129" w:rsidRDefault="00FA2DA4" w:rsidP="00FA2DA4">
      <w:pPr>
        <w:spacing w:after="0"/>
        <w:rPr>
          <w:rFonts w:ascii="Times-Roman" w:hAnsi="Times-Roman" w:cs="Times-Roman"/>
        </w:rPr>
      </w:pPr>
      <w:r w:rsidRPr="00985129">
        <w:rPr>
          <w:rFonts w:ascii="Times-Roman" w:hAnsi="Times-Roman" w:cs="Times-Roman"/>
        </w:rPr>
        <w:t>2,4-DIMETHYL-3-CYCLOHEXEN-1-CARBOXALDEHYDE (CAS: 68039-49-6)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</w:rPr>
      </w:pPr>
      <w:r w:rsidRPr="00985129">
        <w:rPr>
          <w:rFonts w:ascii="Times-Roman" w:hAnsi="Times-Roman" w:cs="Times-Roman"/>
        </w:rPr>
        <w:t xml:space="preserve">Droga doustna: </w:t>
      </w:r>
      <w:r w:rsidRPr="00985129">
        <w:rPr>
          <w:rFonts w:ascii="Times-Roman" w:hAnsi="Times-Roman" w:cs="Times-Roman"/>
        </w:rPr>
        <w:tab/>
      </w:r>
      <w:r w:rsidRPr="00985129">
        <w:rPr>
          <w:rFonts w:ascii="Times-Roman" w:hAnsi="Times-Roman" w:cs="Times-Roman"/>
        </w:rPr>
        <w:tab/>
      </w:r>
      <w:r w:rsidRPr="00985129">
        <w:rPr>
          <w:rFonts w:ascii="Times-Roman" w:hAnsi="Times-Roman" w:cs="Times-Roman"/>
        </w:rPr>
        <w:tab/>
        <w:t>LD50 = 3900 mg/kg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</w:rPr>
      </w:pPr>
    </w:p>
    <w:p w:rsidR="00FA2DA4" w:rsidRPr="00FA2DA4" w:rsidRDefault="00FA2DA4" w:rsidP="00FA2DA4">
      <w:pPr>
        <w:spacing w:after="0"/>
        <w:rPr>
          <w:rFonts w:ascii="Times-Roman" w:hAnsi="Times-Roman" w:cs="Times-Roman"/>
          <w:lang w:val="en-US"/>
        </w:rPr>
      </w:pPr>
      <w:r w:rsidRPr="00FA2DA4">
        <w:rPr>
          <w:rFonts w:ascii="Times-Roman" w:hAnsi="Times-Roman" w:cs="Times-Roman"/>
          <w:lang w:val="en-US"/>
        </w:rPr>
        <w:t>1-(5,6,7,8-TETRAHYDRO-3,5,5,6,8,8-HEXAMETHYL-2-NAPHTHYL)ETHAN-1-ONE (FIXOLID) (CAS: 1506-02-1)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85129">
        <w:rPr>
          <w:rFonts w:ascii="Times-Roman" w:hAnsi="Times-Roman" w:cs="Times-Roman"/>
          <w:lang w:val="en-US"/>
        </w:rPr>
        <w:t>Droga</w:t>
      </w:r>
      <w:proofErr w:type="spellEnd"/>
      <w:r w:rsidRPr="00985129">
        <w:rPr>
          <w:rFonts w:ascii="Times-Roman" w:hAnsi="Times-Roman" w:cs="Times-Roman"/>
          <w:lang w:val="en-US"/>
        </w:rPr>
        <w:t xml:space="preserve"> </w:t>
      </w:r>
      <w:proofErr w:type="spellStart"/>
      <w:r w:rsidRPr="00985129">
        <w:rPr>
          <w:rFonts w:ascii="Times-Roman" w:hAnsi="Times-Roman" w:cs="Times-Roman"/>
          <w:lang w:val="en-US"/>
        </w:rPr>
        <w:t>doustna</w:t>
      </w:r>
      <w:proofErr w:type="spellEnd"/>
      <w:r w:rsidRPr="00985129">
        <w:rPr>
          <w:rFonts w:ascii="Times-Roman" w:hAnsi="Times-Roman" w:cs="Times-Roman"/>
          <w:lang w:val="en-US"/>
        </w:rPr>
        <w:t xml:space="preserve">: </w:t>
      </w:r>
      <w:r w:rsidRPr="00985129">
        <w:rPr>
          <w:rFonts w:ascii="Times-Roman" w:hAnsi="Times-Roman" w:cs="Times-Roman"/>
          <w:lang w:val="en-US"/>
        </w:rPr>
        <w:tab/>
      </w:r>
      <w:r w:rsidRPr="00985129">
        <w:rPr>
          <w:rFonts w:ascii="Times-Roman" w:hAnsi="Times-Roman" w:cs="Times-Roman"/>
          <w:lang w:val="en-US"/>
        </w:rPr>
        <w:tab/>
      </w:r>
      <w:r w:rsidRPr="00985129">
        <w:rPr>
          <w:rFonts w:ascii="Times-Roman" w:hAnsi="Times-Roman" w:cs="Times-Roman"/>
          <w:lang w:val="en-US"/>
        </w:rPr>
        <w:tab/>
        <w:t>LD50 = 1000 mg/kg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</w:p>
    <w:p w:rsidR="00C544A6" w:rsidRDefault="00FA2DA4" w:rsidP="00FA2DA4">
      <w:pPr>
        <w:spacing w:after="0"/>
        <w:rPr>
          <w:rFonts w:ascii="Times-Roman" w:hAnsi="Times-Roman" w:cs="Times-Roman"/>
          <w:lang w:val="en-US"/>
        </w:rPr>
      </w:pPr>
      <w:r w:rsidRPr="00FA2DA4">
        <w:rPr>
          <w:rFonts w:ascii="Times-Roman" w:hAnsi="Times-Roman" w:cs="Times-Roman"/>
          <w:lang w:val="en-US"/>
        </w:rPr>
        <w:t>ALPHA,ALPHA-DIMETHYLPHENETHYL ALCOHOL (CAS: 100-86-7)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85129">
        <w:rPr>
          <w:rFonts w:ascii="Times-Roman" w:hAnsi="Times-Roman" w:cs="Times-Roman"/>
          <w:lang w:val="en-US"/>
        </w:rPr>
        <w:t>Droga</w:t>
      </w:r>
      <w:proofErr w:type="spellEnd"/>
      <w:r w:rsidRPr="00985129">
        <w:rPr>
          <w:rFonts w:ascii="Times-Roman" w:hAnsi="Times-Roman" w:cs="Times-Roman"/>
          <w:lang w:val="en-US"/>
        </w:rPr>
        <w:t xml:space="preserve"> </w:t>
      </w:r>
      <w:proofErr w:type="spellStart"/>
      <w:r w:rsidRPr="00985129">
        <w:rPr>
          <w:rFonts w:ascii="Times-Roman" w:hAnsi="Times-Roman" w:cs="Times-Roman"/>
          <w:lang w:val="en-US"/>
        </w:rPr>
        <w:t>doustna</w:t>
      </w:r>
      <w:proofErr w:type="spellEnd"/>
      <w:r w:rsidRPr="00985129">
        <w:rPr>
          <w:rFonts w:ascii="Times-Roman" w:hAnsi="Times-Roman" w:cs="Times-Roman"/>
          <w:lang w:val="en-US"/>
        </w:rPr>
        <w:t xml:space="preserve">: </w:t>
      </w:r>
      <w:r w:rsidRPr="00985129">
        <w:rPr>
          <w:rFonts w:ascii="Times-Roman" w:hAnsi="Times-Roman" w:cs="Times-Roman"/>
          <w:lang w:val="en-US"/>
        </w:rPr>
        <w:tab/>
      </w:r>
      <w:r w:rsidRPr="00985129">
        <w:rPr>
          <w:rFonts w:ascii="Times-Roman" w:hAnsi="Times-Roman" w:cs="Times-Roman"/>
          <w:lang w:val="en-US"/>
        </w:rPr>
        <w:tab/>
      </w:r>
      <w:r w:rsidRPr="00985129">
        <w:rPr>
          <w:rFonts w:ascii="Times-Roman" w:hAnsi="Times-Roman" w:cs="Times-Roman"/>
          <w:lang w:val="en-US"/>
        </w:rPr>
        <w:tab/>
        <w:t>LD50 = 1300 mg/kg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</w:p>
    <w:p w:rsidR="00FA2DA4" w:rsidRPr="00FA2DA4" w:rsidRDefault="00FA2DA4" w:rsidP="00FA2DA4">
      <w:pPr>
        <w:spacing w:after="0"/>
        <w:rPr>
          <w:rFonts w:ascii="Times-Roman" w:hAnsi="Times-Roman" w:cs="Times-Roman"/>
          <w:lang w:val="en-US"/>
        </w:rPr>
      </w:pPr>
      <w:r w:rsidRPr="00FA2DA4">
        <w:rPr>
          <w:rFonts w:ascii="Times-Roman" w:hAnsi="Times-Roman" w:cs="Times-Roman"/>
          <w:lang w:val="en-US"/>
        </w:rPr>
        <w:t>DL-CITRONELLOL (CAS: 106-22-9)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doustna: </w:t>
      </w:r>
      <w:r w:rsidRPr="00FA2DA4"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ab/>
        <w:t>LD50 = 3450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przez skórę: </w:t>
      </w:r>
      <w:r w:rsidRPr="00FA2DA4"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ab/>
        <w:t>LD50 = 2650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lastRenderedPageBreak/>
        <w:t>BENZYL ALCOHOL (CAS: 100-51-6)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doustna: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>LD50 = 1620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>1,1-DIMETHYL-2-PHENYLETHYL ACETATE (CAS: 151-05-3)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doustna: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>LD50 = 3300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  <w:r w:rsidRPr="00985129">
        <w:rPr>
          <w:rFonts w:ascii="Times-Roman" w:hAnsi="Times-Roman" w:cs="Times-Roman"/>
          <w:lang w:val="en-US"/>
        </w:rPr>
        <w:t>TERPINEOL (CAS: 8000-41-7)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  <w:proofErr w:type="spellStart"/>
      <w:r w:rsidRPr="00985129">
        <w:rPr>
          <w:rFonts w:ascii="Times-Roman" w:hAnsi="Times-Roman" w:cs="Times-Roman"/>
          <w:lang w:val="en-US"/>
        </w:rPr>
        <w:t>Droga</w:t>
      </w:r>
      <w:proofErr w:type="spellEnd"/>
      <w:r w:rsidRPr="00985129">
        <w:rPr>
          <w:rFonts w:ascii="Times-Roman" w:hAnsi="Times-Roman" w:cs="Times-Roman"/>
          <w:lang w:val="en-US"/>
        </w:rPr>
        <w:t xml:space="preserve"> </w:t>
      </w:r>
      <w:proofErr w:type="spellStart"/>
      <w:r w:rsidRPr="00985129">
        <w:rPr>
          <w:rFonts w:ascii="Times-Roman" w:hAnsi="Times-Roman" w:cs="Times-Roman"/>
          <w:lang w:val="en-US"/>
        </w:rPr>
        <w:t>doustna</w:t>
      </w:r>
      <w:proofErr w:type="spellEnd"/>
      <w:r w:rsidRPr="00985129">
        <w:rPr>
          <w:rFonts w:ascii="Times-Roman" w:hAnsi="Times-Roman" w:cs="Times-Roman"/>
          <w:lang w:val="en-US"/>
        </w:rPr>
        <w:t xml:space="preserve">: </w:t>
      </w:r>
      <w:r w:rsidRPr="00985129">
        <w:rPr>
          <w:rFonts w:ascii="Times-Roman" w:hAnsi="Times-Roman" w:cs="Times-Roman"/>
          <w:lang w:val="en-US"/>
        </w:rPr>
        <w:tab/>
      </w:r>
      <w:r w:rsidRPr="00985129">
        <w:rPr>
          <w:rFonts w:ascii="Times-Roman" w:hAnsi="Times-Roman" w:cs="Times-Roman"/>
          <w:lang w:val="en-US"/>
        </w:rPr>
        <w:tab/>
      </w:r>
      <w:r w:rsidRPr="00985129">
        <w:rPr>
          <w:rFonts w:ascii="Times-Roman" w:hAnsi="Times-Roman" w:cs="Times-Roman"/>
          <w:lang w:val="en-US"/>
        </w:rPr>
        <w:tab/>
        <w:t>LD50 = 4300 mg/kg</w:t>
      </w: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</w:p>
    <w:p w:rsidR="00FA2DA4" w:rsidRPr="00985129" w:rsidRDefault="00FA2DA4" w:rsidP="00FA2DA4">
      <w:pPr>
        <w:spacing w:after="0"/>
        <w:rPr>
          <w:rFonts w:ascii="Times-Roman" w:hAnsi="Times-Roman" w:cs="Times-Roman"/>
          <w:lang w:val="en-US"/>
        </w:rPr>
      </w:pPr>
      <w:r w:rsidRPr="00985129">
        <w:rPr>
          <w:rFonts w:ascii="Times-Roman" w:hAnsi="Times-Roman" w:cs="Times-Roman"/>
          <w:lang w:val="en-US"/>
        </w:rPr>
        <w:t>LINALOOL (CAS: 78-70-6)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  <w:r w:rsidRPr="00FA2DA4">
        <w:rPr>
          <w:rFonts w:ascii="Times-Roman" w:hAnsi="Times-Roman" w:cs="Times-Roman"/>
        </w:rPr>
        <w:t xml:space="preserve">Droga doustna: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FA2DA4">
        <w:rPr>
          <w:rFonts w:ascii="Times-Roman" w:hAnsi="Times-Roman" w:cs="Times-Roman"/>
        </w:rPr>
        <w:t>LD50 = 2790 mg/kg</w:t>
      </w:r>
    </w:p>
    <w:p w:rsidR="00FA2DA4" w:rsidRPr="00FA2DA4" w:rsidRDefault="00FA2DA4" w:rsidP="00FA2DA4">
      <w:pPr>
        <w:spacing w:after="0"/>
        <w:rPr>
          <w:rFonts w:ascii="Times-Roman" w:hAnsi="Times-Roman" w:cs="Times-Roman"/>
        </w:rPr>
      </w:pPr>
    </w:p>
    <w:p w:rsidR="00747AEC" w:rsidRPr="00FA2DA4" w:rsidRDefault="00747AEC" w:rsidP="00747AEC">
      <w:pPr>
        <w:spacing w:after="0"/>
        <w:rPr>
          <w:rFonts w:ascii="Times-Roman" w:hAnsi="Times-Roman" w:cs="Times-Roman"/>
          <w:b/>
        </w:rPr>
      </w:pPr>
      <w:r w:rsidRPr="00FA2DA4">
        <w:rPr>
          <w:rFonts w:ascii="Times-Roman" w:hAnsi="Times-Roman" w:cs="Times-Roman"/>
          <w:b/>
        </w:rPr>
        <w:t>11.1.2 Mieszanina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 w:rsidRPr="00C152A5">
        <w:rPr>
          <w:rFonts w:ascii="Times-Roman" w:hAnsi="Times-Roman" w:cs="Times-Roman"/>
        </w:rPr>
        <w:t>Brak danych toksykologicznych dotyc</w:t>
      </w:r>
      <w:r w:rsidRPr="00B3036D">
        <w:rPr>
          <w:rFonts w:ascii="Times-Roman" w:hAnsi="Times-Roman" w:cs="Times-Roman"/>
        </w:rPr>
        <w:t>zących m</w:t>
      </w:r>
      <w:r>
        <w:rPr>
          <w:rFonts w:ascii="Times-Roman" w:hAnsi="Times-Roman" w:cs="Times-Roman"/>
        </w:rPr>
        <w:t>ieszaniny.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12: INFORMACJE EKOLOGICZNE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Toksyczne dla środowiska wodnego z długotrwałymi skutkami.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Produkt nie może przedostać się do ścieków i dróg wodnych.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 Toksyczność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12.1.2. Mieszaniny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 dotyczących toksyczności mieszaniny dla środowisk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12.2. Trwałość i zdolność do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12.3. Zdolność do bioakumulacji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12.4. Mobilność w glebie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12.5. Wyniki oceny właściwości PBT i </w:t>
      </w:r>
      <w:proofErr w:type="spellStart"/>
      <w:r>
        <w:rPr>
          <w:rFonts w:ascii="Times-Roman" w:hAnsi="Times-Roman" w:cs="Times-Roman"/>
          <w:b/>
        </w:rPr>
        <w:t>vPvB</w:t>
      </w:r>
      <w:proofErr w:type="spellEnd"/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12.6. Inne szkodliwe skutki działania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13: POSTĘPOWANIE Z ODPADAMI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Odpowiednie gospodarowanie odpadami z mieszaniny i/lub jej pojemnika muszą być określone zgodnie z Dyrektywą 2008/98/EC.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13.1. Metody unieszkodliwiania odpadów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wylewać do ścieków lub dróg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Odpady: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Gospodarowanie odpadami odbywa się bez stwarzania zagrożenia dla ludzkiego zdrowia, bez zagrażania środowisku oraz, w szczególności, bez zagrażania wodzie, glebie, roślinom czy zwierzętom. </w:t>
      </w:r>
    </w:p>
    <w:p w:rsidR="00747AEC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Poddawać recyklingowi</w:t>
      </w:r>
      <w:r w:rsidR="00747AEC">
        <w:rPr>
          <w:rFonts w:ascii="Times-Roman" w:hAnsi="Times-Roman" w:cs="Times-Roman"/>
        </w:rPr>
        <w:t xml:space="preserve"> i utylizować zgodnie z obowiązującym prawem, najlepiej przez certyfikowaną firmę.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skażać odpadami ziemi lub wody, nie wyrzucać ich do środowiska.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Opakowania zabrudzone: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Całkowicie opróżnić opakowanie. Pozostawić etykietę na opakowaniu.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Oddać certyfikowanemu odbiorcy odpadów.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14: INFORMACJE DOTYCZĄCE TRANSPORTU</w:t>
      </w:r>
    </w:p>
    <w:p w:rsidR="000F4FBF" w:rsidRDefault="000F4FBF" w:rsidP="000F4FBF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Transport powinien odbywa</w:t>
      </w:r>
      <w:r>
        <w:rPr>
          <w:rFonts w:ascii="Times-Roman" w:hAnsi="Times-Roman" w:cs="Times-Roman"/>
        </w:rPr>
        <w:t>ć się zgodnie z przepisami</w:t>
      </w:r>
      <w:r w:rsidRPr="009B18E6">
        <w:rPr>
          <w:rFonts w:ascii="Times-Roman" w:hAnsi="Times-Roman" w:cs="Times-Roman"/>
        </w:rPr>
        <w:t xml:space="preserve"> ADR dla transportu drogowego,  RID dla transportu kolejowego, IMDG dla transportu morskiego oraz ICA/IATA dla transportu lotniczego (ADR 2015 - IMDG 2014 - ICAO/IATA 2016).</w:t>
      </w:r>
    </w:p>
    <w:p w:rsidR="000F4FBF" w:rsidRDefault="000F4FBF" w:rsidP="000F4FB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14.1. Numer UN</w:t>
      </w:r>
    </w:p>
    <w:p w:rsidR="000F4FBF" w:rsidRDefault="000F4FBF" w:rsidP="000F4FB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3077</w:t>
      </w:r>
    </w:p>
    <w:p w:rsidR="000F4FBF" w:rsidRDefault="000F4FBF" w:rsidP="000F4FB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</w:rPr>
        <w:t>14.2. Prawidłowa nazwa przewozowa UN</w:t>
      </w:r>
    </w:p>
    <w:p w:rsidR="000F4FBF" w:rsidRPr="000F4FBF" w:rsidRDefault="000F4FBF" w:rsidP="000F4FBF">
      <w:pPr>
        <w:rPr>
          <w:rFonts w:ascii="Times-Roman" w:hAnsi="Times-Roman" w:cs="Times-Roman"/>
          <w:lang w:val="en-US"/>
        </w:rPr>
      </w:pPr>
      <w:r w:rsidRPr="000F4FBF">
        <w:rPr>
          <w:rFonts w:ascii="Times-Roman" w:hAnsi="Times-Roman" w:cs="Times-Roman"/>
          <w:lang w:val="en-US"/>
        </w:rPr>
        <w:t>UN3077=ENVIRONMENTALLY HAZARDOUS SUBSTANCE, SOLID, N.O.S.</w:t>
      </w:r>
    </w:p>
    <w:p w:rsidR="000F4FBF" w:rsidRDefault="000F4FBF" w:rsidP="000F4FBF">
      <w:pPr>
        <w:rPr>
          <w:rFonts w:ascii="Times-Roman" w:hAnsi="Times-Roman" w:cs="Times-Roman"/>
        </w:rPr>
      </w:pPr>
      <w:r w:rsidRPr="000F4FBF">
        <w:rPr>
          <w:rFonts w:ascii="Times-Roman" w:hAnsi="Times-Roman" w:cs="Times-Roman"/>
        </w:rPr>
        <w:t>(</w:t>
      </w:r>
      <w:proofErr w:type="spellStart"/>
      <w:r w:rsidRPr="000F4FBF">
        <w:rPr>
          <w:rFonts w:ascii="Times-Roman" w:hAnsi="Times-Roman" w:cs="Times-Roman"/>
        </w:rPr>
        <w:t>butylated</w:t>
      </w:r>
      <w:proofErr w:type="spellEnd"/>
      <w:r w:rsidRPr="000F4FBF">
        <w:rPr>
          <w:rFonts w:ascii="Times-Roman" w:hAnsi="Times-Roman" w:cs="Times-Roman"/>
        </w:rPr>
        <w:t xml:space="preserve"> </w:t>
      </w:r>
      <w:proofErr w:type="spellStart"/>
      <w:r w:rsidRPr="000F4FBF">
        <w:rPr>
          <w:rFonts w:ascii="Times-Roman" w:hAnsi="Times-Roman" w:cs="Times-Roman"/>
        </w:rPr>
        <w:t>hydroxytoluene</w:t>
      </w:r>
      <w:proofErr w:type="spellEnd"/>
      <w:r w:rsidRPr="000F4FBF">
        <w:rPr>
          <w:rFonts w:ascii="Times-Roman" w:hAnsi="Times-Roman" w:cs="Times-Roman"/>
        </w:rPr>
        <w:t>)</w:t>
      </w:r>
    </w:p>
    <w:p w:rsidR="000F4FBF" w:rsidRDefault="000F4FBF" w:rsidP="000F4FB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14.3. Klasa(-y) zagrożenia w transporcie</w:t>
      </w:r>
    </w:p>
    <w:p w:rsidR="000F4FBF" w:rsidRDefault="000F4FBF" w:rsidP="000F4FB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Klasyfikacja:</w:t>
      </w:r>
    </w:p>
    <w:p w:rsidR="000F4FBF" w:rsidRDefault="000F4FBF" w:rsidP="000F4FB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9</w:t>
      </w:r>
    </w:p>
    <w:p w:rsidR="000F4FBF" w:rsidRDefault="000F4FBF" w:rsidP="000F4FB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14.4. Grupa pakowania</w:t>
      </w:r>
    </w:p>
    <w:p w:rsidR="000F4FBF" w:rsidRDefault="000F4FBF" w:rsidP="000F4FB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III</w:t>
      </w:r>
    </w:p>
    <w:p w:rsidR="000F4FBF" w:rsidRDefault="000F4FBF" w:rsidP="000F4FB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14.5. Zagrożenia dla środowiska</w:t>
      </w:r>
    </w:p>
    <w:p w:rsidR="000F4FBF" w:rsidRPr="00966FC9" w:rsidRDefault="000F4FBF" w:rsidP="000F4FB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Materiał stanowiący zagrożenie dla środowiska: </w:t>
      </w:r>
    </w:p>
    <w:p w:rsidR="000F4FBF" w:rsidRDefault="000F4FBF" w:rsidP="000F4FBF">
      <w:pPr>
        <w:rPr>
          <w:rFonts w:ascii="Times-Roman" w:hAnsi="Times-Roman" w:cs="Times-Roman"/>
        </w:rPr>
      </w:pPr>
      <w:r>
        <w:rPr>
          <w:rFonts w:ascii="Times-Roman" w:hAnsi="Times-Roman" w:cs="Times-Roman"/>
          <w:noProof/>
          <w:lang w:eastAsia="pl-PL"/>
        </w:rPr>
        <w:lastRenderedPageBreak/>
        <w:drawing>
          <wp:inline distT="0" distB="0" distL="0" distR="0" wp14:anchorId="26DCA50D" wp14:editId="79B4A488">
            <wp:extent cx="1219200" cy="1219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FBF" w:rsidRPr="000F4FBF" w:rsidRDefault="000F4FBF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14.6. Szczególne środki ostrożności dla użytkowników</w:t>
      </w:r>
    </w:p>
    <w:p w:rsidR="00713899" w:rsidRPr="009B18E6" w:rsidRDefault="00713899" w:rsidP="00713899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Wyjątek dla transportu lądowego (ADR/RID): NIE OGRANICZONE przez artykuł 375/ADR 2015. Te substancje są transportowane w opa</w:t>
      </w:r>
      <w:r>
        <w:rPr>
          <w:rFonts w:ascii="Times-Roman" w:hAnsi="Times-Roman" w:cs="Times-Roman"/>
        </w:rPr>
        <w:t>kowaniach zbiorczych,  gdzie</w:t>
      </w:r>
      <w:r w:rsidRPr="009B18E6">
        <w:rPr>
          <w:rFonts w:ascii="Times-Roman" w:hAnsi="Times-Roman" w:cs="Times-Roman"/>
        </w:rPr>
        <w:t xml:space="preserve"> waga netto opakowań wewnętrznych wynosi 5 kg (l) lub mniej i nie podlegają żadnym innym artykułom ADR. Opakowania podlegają postanowieniom ogólnym nr.4.1.1.1, 4.1.1.2 oraz 4.1.1.4 to 4.1.1.8.</w:t>
      </w:r>
    </w:p>
    <w:p w:rsidR="00713899" w:rsidRPr="009B18E6" w:rsidRDefault="00713899" w:rsidP="00713899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Wyjątek  dla transportu morskiego (IMDG): NIE OGRANICZONE przez artykuł 2.10.2.7/IMDG kod 37-14. Te substancje są transportowane w opa</w:t>
      </w:r>
      <w:r>
        <w:rPr>
          <w:rFonts w:ascii="Times-Roman" w:hAnsi="Times-Roman" w:cs="Times-Roman"/>
        </w:rPr>
        <w:t>kowaniach zbiorczych,  gdzie</w:t>
      </w:r>
      <w:r w:rsidRPr="009B18E6">
        <w:rPr>
          <w:rFonts w:ascii="Times-Roman" w:hAnsi="Times-Roman" w:cs="Times-Roman"/>
        </w:rPr>
        <w:t xml:space="preserve"> waga netto opakowań wewnętrznych wynosi 5 kg (l) lub mniej i nie podlegają żadnym innym artykułom IMDG. Opakowania podlegają postanowieniom ogólnym nr.4.1.1.1, 4.1.1.2 oraz 4.1.1.4 to 4.1.1.8.</w:t>
      </w:r>
    </w:p>
    <w:p w:rsidR="00713899" w:rsidRPr="009B18E6" w:rsidRDefault="00713899" w:rsidP="00713899">
      <w:pPr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Wyjątek dla transportu lotniczego (IATA): NIE OGRANICZONE przez artykuł A197/DGR 2015. Te substancje są transportowane w opa</w:t>
      </w:r>
      <w:r>
        <w:rPr>
          <w:rFonts w:ascii="Times-Roman" w:hAnsi="Times-Roman" w:cs="Times-Roman"/>
        </w:rPr>
        <w:t xml:space="preserve">kowaniach zbiorczych,  gdzie </w:t>
      </w:r>
      <w:r w:rsidRPr="009B18E6">
        <w:rPr>
          <w:rFonts w:ascii="Times-Roman" w:hAnsi="Times-Roman" w:cs="Times-Roman"/>
        </w:rPr>
        <w:t>waga netto opakowań wewnętrznych wynosi 5 kg (l) lub mniej i nie podlegają żadnym innym artykułom tych Rozporządzeń. Opakowania podlegają postanowieniom ogólnym 5.0.2.4.1, 5.0.2.6.1.1 oraz 5.0.2.8.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1"/>
        <w:gridCol w:w="784"/>
        <w:gridCol w:w="779"/>
        <w:gridCol w:w="795"/>
        <w:gridCol w:w="830"/>
        <w:gridCol w:w="833"/>
        <w:gridCol w:w="749"/>
        <w:gridCol w:w="1116"/>
        <w:gridCol w:w="563"/>
        <w:gridCol w:w="765"/>
        <w:gridCol w:w="953"/>
      </w:tblGrid>
      <w:tr w:rsidR="00713899" w:rsidRPr="009B18E6" w:rsidTr="0011352C">
        <w:tc>
          <w:tcPr>
            <w:tcW w:w="112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ADR/RID</w:t>
            </w:r>
          </w:p>
        </w:tc>
        <w:tc>
          <w:tcPr>
            <w:tcW w:w="78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Class</w:t>
            </w:r>
          </w:p>
        </w:tc>
        <w:tc>
          <w:tcPr>
            <w:tcW w:w="77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Code</w:t>
            </w:r>
            <w:proofErr w:type="spellEnd"/>
          </w:p>
        </w:tc>
        <w:tc>
          <w:tcPr>
            <w:tcW w:w="79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Pack gr.</w:t>
            </w:r>
          </w:p>
        </w:tc>
        <w:tc>
          <w:tcPr>
            <w:tcW w:w="830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Label</w:t>
            </w:r>
            <w:proofErr w:type="spellEnd"/>
          </w:p>
        </w:tc>
        <w:tc>
          <w:tcPr>
            <w:tcW w:w="833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Ident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74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LQ</w:t>
            </w:r>
          </w:p>
        </w:tc>
        <w:tc>
          <w:tcPr>
            <w:tcW w:w="1116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Provis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563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EQ</w:t>
            </w:r>
          </w:p>
        </w:tc>
        <w:tc>
          <w:tcPr>
            <w:tcW w:w="76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Cat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953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Tunnel</w:t>
            </w:r>
            <w:proofErr w:type="spellEnd"/>
          </w:p>
        </w:tc>
      </w:tr>
      <w:tr w:rsidR="00713899" w:rsidRPr="009B18E6" w:rsidTr="0011352C">
        <w:tc>
          <w:tcPr>
            <w:tcW w:w="112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</w:p>
        </w:tc>
        <w:tc>
          <w:tcPr>
            <w:tcW w:w="78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77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M7</w:t>
            </w:r>
          </w:p>
        </w:tc>
        <w:tc>
          <w:tcPr>
            <w:tcW w:w="79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830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833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90</w:t>
            </w:r>
          </w:p>
        </w:tc>
        <w:tc>
          <w:tcPr>
            <w:tcW w:w="74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5kg</w:t>
            </w:r>
          </w:p>
        </w:tc>
        <w:tc>
          <w:tcPr>
            <w:tcW w:w="1116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274 335 375 601</w:t>
            </w:r>
          </w:p>
        </w:tc>
        <w:tc>
          <w:tcPr>
            <w:tcW w:w="563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  <w:tc>
          <w:tcPr>
            <w:tcW w:w="76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3</w:t>
            </w:r>
          </w:p>
        </w:tc>
        <w:tc>
          <w:tcPr>
            <w:tcW w:w="953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</w:t>
            </w:r>
          </w:p>
        </w:tc>
      </w:tr>
    </w:tbl>
    <w:p w:rsidR="00713899" w:rsidRPr="009B18E6" w:rsidRDefault="00713899" w:rsidP="00713899">
      <w:pPr>
        <w:rPr>
          <w:rFonts w:ascii="Times-Roman" w:hAnsi="Times-Roman" w:cs="Times-Roman"/>
        </w:rPr>
      </w:pPr>
    </w:p>
    <w:p w:rsidR="00713899" w:rsidRPr="009B18E6" w:rsidRDefault="00713899" w:rsidP="00713899">
      <w:pPr>
        <w:spacing w:after="0"/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Nie podlega temu rozporządzeniu jeżeli Q &lt;= 5 l / 5 kg (ADR 3.3.1 - DS 375)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422"/>
        <w:gridCol w:w="882"/>
      </w:tblGrid>
      <w:tr w:rsidR="00713899" w:rsidRPr="009B18E6" w:rsidTr="0011352C"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IMDG</w:t>
            </w:r>
          </w:p>
        </w:tc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Class</w:t>
            </w:r>
          </w:p>
        </w:tc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2°Label</w:t>
            </w:r>
          </w:p>
        </w:tc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Ident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115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LQ</w:t>
            </w:r>
          </w:p>
        </w:tc>
        <w:tc>
          <w:tcPr>
            <w:tcW w:w="115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EMS</w:t>
            </w:r>
          </w:p>
        </w:tc>
        <w:tc>
          <w:tcPr>
            <w:tcW w:w="142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Provis</w:t>
            </w:r>
            <w:proofErr w:type="spellEnd"/>
            <w:r w:rsidRPr="009B18E6">
              <w:rPr>
                <w:rFonts w:ascii="Times-Roman" w:hAnsi="Times-Roman" w:cs="Times-Roman"/>
              </w:rPr>
              <w:t>.</w:t>
            </w:r>
          </w:p>
        </w:tc>
        <w:tc>
          <w:tcPr>
            <w:tcW w:w="88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EQ</w:t>
            </w:r>
          </w:p>
        </w:tc>
      </w:tr>
      <w:tr w:rsidR="00713899" w:rsidRPr="009B18E6" w:rsidTr="0011352C"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</w:p>
        </w:tc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11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115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 xml:space="preserve">5kg </w:t>
            </w:r>
          </w:p>
        </w:tc>
        <w:tc>
          <w:tcPr>
            <w:tcW w:w="115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F-A,S-F</w:t>
            </w:r>
          </w:p>
        </w:tc>
        <w:tc>
          <w:tcPr>
            <w:tcW w:w="142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274 335 969</w:t>
            </w:r>
          </w:p>
        </w:tc>
        <w:tc>
          <w:tcPr>
            <w:tcW w:w="882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</w:tr>
    </w:tbl>
    <w:p w:rsidR="00713899" w:rsidRPr="009B18E6" w:rsidRDefault="00713899" w:rsidP="00713899">
      <w:pPr>
        <w:rPr>
          <w:rFonts w:ascii="Times-Roman" w:hAnsi="Times-Roman" w:cs="Times-Roman"/>
        </w:rPr>
      </w:pPr>
    </w:p>
    <w:p w:rsidR="00713899" w:rsidRPr="009B18E6" w:rsidRDefault="00713899" w:rsidP="00713899">
      <w:pPr>
        <w:spacing w:after="0"/>
        <w:rPr>
          <w:rFonts w:ascii="Times-Roman" w:hAnsi="Times-Roman" w:cs="Times-Roman"/>
        </w:rPr>
      </w:pPr>
      <w:r w:rsidRPr="009B18E6">
        <w:rPr>
          <w:rFonts w:ascii="Times-Roman" w:hAnsi="Times-Roman" w:cs="Times-Roman"/>
        </w:rPr>
        <w:t>Nie podlega temu rozporządzeniu jeżeli Q &lt;= 5 l / 5 kg (IMDG 3.3.1 - 2.10.2.7)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89"/>
        <w:gridCol w:w="979"/>
        <w:gridCol w:w="1028"/>
        <w:gridCol w:w="1134"/>
        <w:gridCol w:w="1134"/>
        <w:gridCol w:w="850"/>
        <w:gridCol w:w="851"/>
        <w:gridCol w:w="850"/>
        <w:gridCol w:w="675"/>
      </w:tblGrid>
      <w:tr w:rsidR="00713899" w:rsidRPr="009B18E6" w:rsidTr="0011352C">
        <w:tc>
          <w:tcPr>
            <w:tcW w:w="898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IATA</w:t>
            </w:r>
          </w:p>
        </w:tc>
        <w:tc>
          <w:tcPr>
            <w:tcW w:w="88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Class</w:t>
            </w:r>
          </w:p>
        </w:tc>
        <w:tc>
          <w:tcPr>
            <w:tcW w:w="97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2°Label</w:t>
            </w:r>
          </w:p>
        </w:tc>
        <w:tc>
          <w:tcPr>
            <w:tcW w:w="1028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Pack gr.</w:t>
            </w:r>
          </w:p>
        </w:tc>
        <w:tc>
          <w:tcPr>
            <w:tcW w:w="113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Passager</w:t>
            </w:r>
            <w:proofErr w:type="spellEnd"/>
          </w:p>
        </w:tc>
        <w:tc>
          <w:tcPr>
            <w:tcW w:w="113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Passager</w:t>
            </w:r>
            <w:proofErr w:type="spellEnd"/>
          </w:p>
        </w:tc>
        <w:tc>
          <w:tcPr>
            <w:tcW w:w="850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Cargo</w:t>
            </w:r>
          </w:p>
        </w:tc>
        <w:tc>
          <w:tcPr>
            <w:tcW w:w="8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Cargo</w:t>
            </w:r>
          </w:p>
        </w:tc>
        <w:tc>
          <w:tcPr>
            <w:tcW w:w="850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proofErr w:type="spellStart"/>
            <w:r w:rsidRPr="009B18E6">
              <w:rPr>
                <w:rFonts w:ascii="Times-Roman" w:hAnsi="Times-Roman" w:cs="Times-Roman"/>
              </w:rPr>
              <w:t>note</w:t>
            </w:r>
            <w:proofErr w:type="spellEnd"/>
          </w:p>
        </w:tc>
        <w:tc>
          <w:tcPr>
            <w:tcW w:w="67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EQ</w:t>
            </w:r>
          </w:p>
        </w:tc>
      </w:tr>
      <w:tr w:rsidR="00713899" w:rsidRPr="009B18E6" w:rsidTr="0011352C">
        <w:tc>
          <w:tcPr>
            <w:tcW w:w="898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</w:p>
        </w:tc>
        <w:tc>
          <w:tcPr>
            <w:tcW w:w="88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97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1028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113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956</w:t>
            </w:r>
          </w:p>
        </w:tc>
        <w:tc>
          <w:tcPr>
            <w:tcW w:w="113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400 kg</w:t>
            </w:r>
          </w:p>
        </w:tc>
        <w:tc>
          <w:tcPr>
            <w:tcW w:w="850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956</w:t>
            </w:r>
          </w:p>
        </w:tc>
        <w:tc>
          <w:tcPr>
            <w:tcW w:w="8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400 kg</w:t>
            </w:r>
          </w:p>
        </w:tc>
        <w:tc>
          <w:tcPr>
            <w:tcW w:w="850" w:type="dxa"/>
          </w:tcPr>
          <w:p w:rsidR="00713899" w:rsidRPr="009B18E6" w:rsidRDefault="00713899" w:rsidP="0011352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A97</w:t>
            </w:r>
          </w:p>
          <w:p w:rsidR="00713899" w:rsidRPr="009B18E6" w:rsidRDefault="00713899" w:rsidP="0011352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A158</w:t>
            </w:r>
          </w:p>
          <w:p w:rsidR="00713899" w:rsidRPr="009B18E6" w:rsidRDefault="00713899" w:rsidP="0011352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A179</w:t>
            </w:r>
          </w:p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A197</w:t>
            </w:r>
          </w:p>
        </w:tc>
        <w:tc>
          <w:tcPr>
            <w:tcW w:w="67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</w:tr>
      <w:tr w:rsidR="00713899" w:rsidRPr="009B18E6" w:rsidTr="0011352C">
        <w:tc>
          <w:tcPr>
            <w:tcW w:w="898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</w:p>
        </w:tc>
        <w:tc>
          <w:tcPr>
            <w:tcW w:w="88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9</w:t>
            </w:r>
          </w:p>
        </w:tc>
        <w:tc>
          <w:tcPr>
            <w:tcW w:w="979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1028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III</w:t>
            </w:r>
          </w:p>
        </w:tc>
        <w:tc>
          <w:tcPr>
            <w:tcW w:w="113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Y956</w:t>
            </w:r>
          </w:p>
        </w:tc>
        <w:tc>
          <w:tcPr>
            <w:tcW w:w="1134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30 kg</w:t>
            </w:r>
          </w:p>
        </w:tc>
        <w:tc>
          <w:tcPr>
            <w:tcW w:w="850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-</w:t>
            </w:r>
          </w:p>
        </w:tc>
        <w:tc>
          <w:tcPr>
            <w:tcW w:w="851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</w:p>
        </w:tc>
        <w:tc>
          <w:tcPr>
            <w:tcW w:w="850" w:type="dxa"/>
          </w:tcPr>
          <w:p w:rsidR="00713899" w:rsidRPr="009B18E6" w:rsidRDefault="00713899" w:rsidP="0011352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A97</w:t>
            </w:r>
          </w:p>
          <w:p w:rsidR="00713899" w:rsidRPr="009B18E6" w:rsidRDefault="00713899" w:rsidP="0011352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A158</w:t>
            </w:r>
          </w:p>
          <w:p w:rsidR="00713899" w:rsidRPr="009B18E6" w:rsidRDefault="00713899" w:rsidP="0011352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A179</w:t>
            </w:r>
          </w:p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A197</w:t>
            </w:r>
          </w:p>
        </w:tc>
        <w:tc>
          <w:tcPr>
            <w:tcW w:w="675" w:type="dxa"/>
          </w:tcPr>
          <w:p w:rsidR="00713899" w:rsidRPr="009B18E6" w:rsidRDefault="00713899" w:rsidP="0011352C">
            <w:pPr>
              <w:rPr>
                <w:rFonts w:ascii="Times-Roman" w:hAnsi="Times-Roman" w:cs="Times-Roman"/>
              </w:rPr>
            </w:pPr>
            <w:r w:rsidRPr="009B18E6">
              <w:rPr>
                <w:rFonts w:ascii="Times-Roman" w:hAnsi="Times-Roman" w:cs="Times-Roman"/>
              </w:rPr>
              <w:t>E1</w:t>
            </w:r>
          </w:p>
        </w:tc>
      </w:tr>
    </w:tbl>
    <w:p w:rsidR="005D3991" w:rsidRPr="00026434" w:rsidRDefault="005D3991" w:rsidP="005D3991">
      <w:pPr>
        <w:spacing w:before="24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26434">
        <w:rPr>
          <w:rFonts w:ascii="Times-Roman" w:hAnsi="Times-Roman" w:cs="Times-Roman"/>
          <w:b/>
        </w:rPr>
        <w:t xml:space="preserve">14.7. Transport hurtowy luzem według Załącznika III konwencji </w:t>
      </w:r>
      <w:proofErr w:type="spellStart"/>
      <w:r w:rsidRPr="00026434">
        <w:rPr>
          <w:rFonts w:ascii="Times-Roman" w:hAnsi="Times-Roman" w:cs="Times-Roman"/>
          <w:b/>
        </w:rPr>
        <w:t>Marpol</w:t>
      </w:r>
      <w:proofErr w:type="spellEnd"/>
      <w:r w:rsidRPr="00026434">
        <w:rPr>
          <w:rFonts w:ascii="Times-Roman" w:hAnsi="Times-Roman" w:cs="Times-Roman"/>
          <w:b/>
        </w:rPr>
        <w:t xml:space="preserve"> oraz </w:t>
      </w:r>
      <w:r w:rsidRPr="00026434">
        <w:rPr>
          <w:rFonts w:ascii="Times New Roman" w:hAnsi="Times New Roman" w:cs="Times New Roman"/>
          <w:b/>
        </w:rPr>
        <w:t>IBC (</w:t>
      </w:r>
      <w:proofErr w:type="spellStart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Intermediate</w:t>
      </w:r>
      <w:proofErr w:type="spellEnd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Bulk</w:t>
      </w:r>
      <w:proofErr w:type="spellEnd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Container</w:t>
      </w:r>
      <w:proofErr w:type="spellEnd"/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– </w:t>
      </w:r>
      <w:r w:rsidRPr="002E5EDF">
        <w:rPr>
          <w:rFonts w:ascii="Times New Roman" w:hAnsi="Times New Roman" w:cs="Times New Roman"/>
          <w:b/>
          <w:color w:val="222222"/>
          <w:shd w:val="clear" w:color="auto" w:fill="FFFFFF"/>
        </w:rPr>
        <w:t>Duży pojemnik do przewozu luzem</w:t>
      </w:r>
      <w:r w:rsidRPr="00026434">
        <w:rPr>
          <w:rFonts w:ascii="Times New Roman" w:hAnsi="Times New Roman" w:cs="Times New Roman"/>
          <w:b/>
          <w:color w:val="222222"/>
          <w:shd w:val="clear" w:color="auto" w:fill="FFFFFF"/>
        </w:rPr>
        <w:t>)</w:t>
      </w:r>
    </w:p>
    <w:p w:rsidR="005D3991" w:rsidRDefault="005D3991" w:rsidP="00747AEC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026434">
        <w:rPr>
          <w:rFonts w:ascii="Times New Roman" w:hAnsi="Times New Roman" w:cs="Times New Roman"/>
          <w:color w:val="222222"/>
          <w:shd w:val="clear" w:color="auto" w:fill="FFFFFF"/>
        </w:rPr>
        <w:t>Brak danych.</w:t>
      </w:r>
    </w:p>
    <w:p w:rsidR="00747AEC" w:rsidRPr="005D3991" w:rsidRDefault="00747AEC" w:rsidP="00747AE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-Roman" w:hAnsi="Times-Roman" w:cs="Times-Roman"/>
          <w:b/>
          <w:sz w:val="26"/>
        </w:rPr>
        <w:lastRenderedPageBreak/>
        <w:t>SEKCJA 15: INFORMACJE DOTYCZĄCE PRZEPISÓW PRAWNYCH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15.1. Przepisy prawne dotyczące bezpieczeństwa, zdrowia i ochrony środowiska specyficzne dla substancji lub mieszaniny</w:t>
      </w:r>
    </w:p>
    <w:p w:rsidR="00747AEC" w:rsidRPr="00224FD1" w:rsidRDefault="00224FD1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K</w:t>
      </w:r>
      <w:r w:rsidR="00747AEC" w:rsidRPr="00224FD1">
        <w:rPr>
          <w:rFonts w:ascii="Times-Roman" w:hAnsi="Times-Roman" w:cs="Times-Roman"/>
          <w:b/>
        </w:rPr>
        <w:t>lasyfikacja i informacje zawarte na etykiecie zawarte w sekcji 2: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Uwzględnione zostały następujące rozporządzenia: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487/2013.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758/2013.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944/2013.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605/2014.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1297/2014.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Informacje o opakowaniu: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jest</w:t>
      </w:r>
      <w:r w:rsidR="00224FD1">
        <w:rPr>
          <w:rFonts w:ascii="Times-Roman" w:hAnsi="Times-Roman" w:cs="Times-Roman"/>
        </w:rPr>
        <w:t xml:space="preserve"> przechowywana w opakowaniu nie</w:t>
      </w:r>
      <w:r>
        <w:rPr>
          <w:rFonts w:ascii="Times-Roman" w:hAnsi="Times-Roman" w:cs="Times-Roman"/>
        </w:rPr>
        <w:t>przekraczającym 125 ml.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Przepisy specjalne: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15.2. Ocena bezpieczeństwa chemicznego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16: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związku z tym, że warunki miejsca pracy użytkowników nie są nam znane</w:t>
      </w:r>
      <w:r w:rsidR="00224FD1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informacje zawarte w tej karcie charakterystyki są opracowane w oparciu</w:t>
      </w:r>
      <w:r w:rsidR="00224FD1">
        <w:rPr>
          <w:rFonts w:ascii="Times-Roman" w:hAnsi="Times-Roman" w:cs="Times-Roman"/>
        </w:rPr>
        <w:t xml:space="preserve"> o</w:t>
      </w:r>
      <w:r>
        <w:rPr>
          <w:rFonts w:ascii="Times-Roman" w:hAnsi="Times-Roman" w:cs="Times-Roman"/>
        </w:rPr>
        <w:t xml:space="preserve">  nasz obecny poziom wiedzy oraz o państwowe i lokalne przepisy.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Mieszanina nie może być używana do innych celów niż określone w sekcji 1 bez wcześniejszego uzyskania pisemnej instrukcji postępowania z mieszaniną.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Obowiązkiem użytkownika jest aby zawsze podejmować wszelkie niezbędne kroki mające na celu spełnienie wymagań prawnych i lokalnych przepisów. 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Informacje zawarte w tej karcie charakterystyki muszą być traktowane jako opis wymagań bezpieczeństwa dotyczących mieszaniny a nie jako gwarancja jej właściwości.</w:t>
      </w:r>
    </w:p>
    <w:p w:rsidR="00747AEC" w:rsidRDefault="00747AEC" w:rsidP="00747AEC">
      <w:pPr>
        <w:tabs>
          <w:tab w:val="left" w:pos="5850"/>
        </w:tabs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Rozwinięcie zwrotów zawartych w sekcji 3: </w:t>
      </w:r>
      <w:r>
        <w:rPr>
          <w:rFonts w:ascii="Times-Roman" w:hAnsi="Times-Roman" w:cs="Times-Roman"/>
          <w:b/>
        </w:rPr>
        <w:tab/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H226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Łatwopalna ciecz i opar.</w:t>
      </w:r>
    </w:p>
    <w:p w:rsidR="00713899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Szkodliwe </w:t>
      </w:r>
      <w:r w:rsidRPr="00713899">
        <w:rPr>
          <w:rFonts w:ascii="Times-Roman" w:hAnsi="Times-Roman" w:cs="Times-Roman"/>
        </w:rPr>
        <w:t>w przypadku połknięcia.</w:t>
      </w:r>
    </w:p>
    <w:p w:rsidR="00747AEC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H312</w:t>
      </w:r>
      <w:r w:rsidR="00224FD1">
        <w:rPr>
          <w:rFonts w:ascii="Times-Roman" w:hAnsi="Times-Roman" w:cs="Times-Roman"/>
        </w:rPr>
        <w:tab/>
      </w:r>
      <w:r w:rsidR="00224FD1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Szkodliwe</w:t>
      </w:r>
      <w:r w:rsidR="00747AEC">
        <w:rPr>
          <w:rFonts w:ascii="Times-Roman" w:hAnsi="Times-Roman" w:cs="Times-Roman"/>
        </w:rPr>
        <w:t xml:space="preserve"> w kontakcie ze skórą.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H315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podrażnienie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H317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Może powodować alergicz</w:t>
      </w:r>
      <w:bookmarkStart w:id="0" w:name="_GoBack"/>
      <w:bookmarkEnd w:id="0"/>
      <w:r>
        <w:rPr>
          <w:rFonts w:ascii="Times-Roman" w:hAnsi="Times-Roman" w:cs="Times-Roman"/>
        </w:rPr>
        <w:t>ną reakcję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H319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poważne podrażnienie oczu.</w:t>
      </w:r>
    </w:p>
    <w:p w:rsidR="00224FD1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H332</w:t>
      </w:r>
      <w:r w:rsidR="00224FD1">
        <w:rPr>
          <w:rFonts w:ascii="Times-Roman" w:hAnsi="Times-Roman" w:cs="Times-Roman"/>
        </w:rPr>
        <w:tab/>
      </w:r>
      <w:r w:rsidR="00224FD1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Szkodliwe</w:t>
      </w:r>
      <w:r w:rsidR="00224FD1">
        <w:rPr>
          <w:rFonts w:ascii="Times-Roman" w:hAnsi="Times-Roman" w:cs="Times-Roman"/>
        </w:rPr>
        <w:t xml:space="preserve"> </w:t>
      </w:r>
      <w:r w:rsidR="00224FD1" w:rsidRPr="00224FD1">
        <w:rPr>
          <w:rFonts w:ascii="Times-Roman" w:hAnsi="Times-Roman" w:cs="Times-Roman"/>
        </w:rPr>
        <w:t xml:space="preserve"> przy wdychaniu.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H400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</w:t>
      </w:r>
      <w:r w:rsidR="00406DB1">
        <w:rPr>
          <w:rFonts w:ascii="Times-Roman" w:hAnsi="Times-Roman" w:cs="Times-Roman"/>
        </w:rPr>
        <w:t>ksyczne dla środowiska wodnego.</w:t>
      </w:r>
    </w:p>
    <w:p w:rsidR="00713899" w:rsidRDefault="00713899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H410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713899">
        <w:rPr>
          <w:rFonts w:ascii="Times-Roman" w:hAnsi="Times-Roman" w:cs="Times-Roman"/>
        </w:rPr>
        <w:t>Bardzo to</w:t>
      </w:r>
      <w:r>
        <w:rPr>
          <w:rFonts w:ascii="Times-Roman" w:hAnsi="Times-Roman" w:cs="Times-Roman"/>
        </w:rPr>
        <w:t>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H411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Toksyczne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Szkodliwe dla środowiska wodnego z długotrwałym efektem.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Skróty: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ADR: Europejskie porozumienie dotyczące międzynarodowego transportu drogowego  ładunków niebezpiecznych 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IMDG: International </w:t>
      </w:r>
      <w:proofErr w:type="spellStart"/>
      <w:r>
        <w:rPr>
          <w:rFonts w:ascii="Times-Roman" w:hAnsi="Times-Roman" w:cs="Times-Roman"/>
        </w:rPr>
        <w:t>Maritime</w:t>
      </w:r>
      <w:proofErr w:type="spellEnd"/>
      <w:r>
        <w:rPr>
          <w:rFonts w:ascii="Times-Roman" w:hAnsi="Times-Roman" w:cs="Times-Roman"/>
        </w:rPr>
        <w:t xml:space="preserve"> Dangerous </w:t>
      </w:r>
      <w:proofErr w:type="spellStart"/>
      <w:r>
        <w:rPr>
          <w:rFonts w:ascii="Times-Roman" w:hAnsi="Times-Roman" w:cs="Times-Roman"/>
        </w:rPr>
        <w:t>Goods</w:t>
      </w:r>
      <w:proofErr w:type="spellEnd"/>
      <w:r>
        <w:rPr>
          <w:rFonts w:ascii="Times-Roman" w:hAnsi="Times-Roman" w:cs="Times-Roman"/>
        </w:rPr>
        <w:t xml:space="preserve"> – przepisy dotyczące transport morskiego towarów niebezpiecznych 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IATA: International </w:t>
      </w:r>
      <w:proofErr w:type="spellStart"/>
      <w:r>
        <w:rPr>
          <w:rFonts w:ascii="Times-Roman" w:hAnsi="Times-Roman" w:cs="Times-Roman"/>
        </w:rPr>
        <w:t>Air</w:t>
      </w:r>
      <w:proofErr w:type="spellEnd"/>
      <w:r>
        <w:rPr>
          <w:rFonts w:ascii="Times-Roman" w:hAnsi="Times-Roman" w:cs="Times-Roman"/>
        </w:rPr>
        <w:t xml:space="preserve"> Transport </w:t>
      </w:r>
      <w:proofErr w:type="spellStart"/>
      <w:r>
        <w:rPr>
          <w:rFonts w:ascii="Times-Roman" w:hAnsi="Times-Roman" w:cs="Times-Roman"/>
        </w:rPr>
        <w:t>Association</w:t>
      </w:r>
      <w:proofErr w:type="spellEnd"/>
      <w:r>
        <w:rPr>
          <w:rFonts w:ascii="Times-Roman" w:hAnsi="Times-Roman" w:cs="Times-Roman"/>
        </w:rPr>
        <w:t xml:space="preserve"> – Międzynarodowe Zrzeszenie Przewoźników Powietrznych 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ICAO: International </w:t>
      </w:r>
      <w:proofErr w:type="spellStart"/>
      <w:r>
        <w:rPr>
          <w:rFonts w:ascii="Times-Roman" w:hAnsi="Times-Roman" w:cs="Times-Roman"/>
        </w:rPr>
        <w:t>Civil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Aviation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Organisation</w:t>
      </w:r>
      <w:proofErr w:type="spellEnd"/>
      <w:r>
        <w:rPr>
          <w:rFonts w:ascii="Times-Roman" w:hAnsi="Times-Roman" w:cs="Times-Roman"/>
        </w:rPr>
        <w:t xml:space="preserve"> - Organizacja Międzynarodowego Lotnictwa Cywilnego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RID: Rozporządzenie dotyczące Międzynarodowego przewozu towarów niebezpiecznych koleją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WGK: </w:t>
      </w:r>
      <w:proofErr w:type="spellStart"/>
      <w:r>
        <w:rPr>
          <w:rFonts w:ascii="Times-Roman" w:hAnsi="Times-Roman" w:cs="Times-Roman"/>
        </w:rPr>
        <w:t>Wassergefahrdungsklasse</w:t>
      </w:r>
      <w:proofErr w:type="spellEnd"/>
      <w:r>
        <w:rPr>
          <w:rFonts w:ascii="Times-Roman" w:hAnsi="Times-Roman" w:cs="Times-Roman"/>
        </w:rPr>
        <w:t xml:space="preserve">  - Klasa szkodliwości dla wody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GHS07: Wykrzyknik</w:t>
      </w:r>
    </w:p>
    <w:p w:rsidR="00747AEC" w:rsidRPr="00C56B26" w:rsidRDefault="00747AEC" w:rsidP="000F4FBF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GHS09: Środowisko 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PBT: </w:t>
      </w:r>
      <w:proofErr w:type="spellStart"/>
      <w:r w:rsidRPr="00C56B26">
        <w:rPr>
          <w:rFonts w:ascii="Times-Roman" w:hAnsi="Times-Roman" w:cs="Times-Roman"/>
        </w:rPr>
        <w:t>Persistent</w:t>
      </w:r>
      <w:proofErr w:type="spellEnd"/>
      <w:r w:rsidRPr="00C56B26">
        <w:rPr>
          <w:rFonts w:ascii="Times-Roman" w:hAnsi="Times-Roman" w:cs="Times-Roman"/>
        </w:rPr>
        <w:t xml:space="preserve">, </w:t>
      </w:r>
      <w:proofErr w:type="spellStart"/>
      <w:r w:rsidRPr="00C56B26">
        <w:rPr>
          <w:rFonts w:ascii="Times-Roman" w:hAnsi="Times-Roman" w:cs="Times-Roman"/>
        </w:rPr>
        <w:t>bioaccumulable</w:t>
      </w:r>
      <w:proofErr w:type="spellEnd"/>
      <w:r w:rsidRPr="00C56B26">
        <w:rPr>
          <w:rFonts w:ascii="Times-Roman" w:hAnsi="Times-Roman" w:cs="Times-Roman"/>
        </w:rPr>
        <w:t xml:space="preserve"> and </w:t>
      </w:r>
      <w:proofErr w:type="spellStart"/>
      <w:r w:rsidRPr="00C56B26">
        <w:rPr>
          <w:rFonts w:ascii="Times-Roman" w:hAnsi="Times-Roman" w:cs="Times-Roman"/>
        </w:rPr>
        <w:t>toxic</w:t>
      </w:r>
      <w:proofErr w:type="spellEnd"/>
      <w:r w:rsidRPr="00C56B26">
        <w:rPr>
          <w:rFonts w:ascii="Times-Roman" w:hAnsi="Times-Roman" w:cs="Times-Roman"/>
        </w:rPr>
        <w:t xml:space="preserve">. </w:t>
      </w:r>
      <w:r>
        <w:rPr>
          <w:rFonts w:ascii="Times-Roman" w:hAnsi="Times-Roman" w:cs="Times-Roman"/>
        </w:rPr>
        <w:t xml:space="preserve">(trwały,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 xml:space="preserve"> i toksyczny).</w:t>
      </w:r>
    </w:p>
    <w:p w:rsidR="00747AEC" w:rsidRDefault="00747AEC" w:rsidP="000F4FBF">
      <w:pPr>
        <w:spacing w:after="0"/>
        <w:rPr>
          <w:rFonts w:ascii="Times-Roman" w:hAnsi="Times-Roman" w:cs="Times-Roman"/>
        </w:rPr>
      </w:pPr>
      <w:proofErr w:type="spellStart"/>
      <w:r w:rsidRPr="00C56B26">
        <w:rPr>
          <w:rFonts w:ascii="Times-Roman" w:hAnsi="Times-Roman" w:cs="Times-Roman"/>
          <w:lang w:val="en-US"/>
        </w:rPr>
        <w:t>vPvB</w:t>
      </w:r>
      <w:proofErr w:type="spellEnd"/>
      <w:r w:rsidRPr="00C56B26">
        <w:rPr>
          <w:rFonts w:ascii="Times-Roman" w:hAnsi="Times-Roman" w:cs="Times-Roman"/>
          <w:lang w:val="en-US"/>
        </w:rPr>
        <w:t xml:space="preserve">: Very persistent, very </w:t>
      </w:r>
      <w:proofErr w:type="spellStart"/>
      <w:r w:rsidRPr="00C56B26">
        <w:rPr>
          <w:rFonts w:ascii="Times-Roman" w:hAnsi="Times-Roman" w:cs="Times-Roman"/>
          <w:lang w:val="en-US"/>
        </w:rPr>
        <w:t>bioaccumulable</w:t>
      </w:r>
      <w:proofErr w:type="spellEnd"/>
      <w:r w:rsidRPr="00C56B26">
        <w:rPr>
          <w:rFonts w:ascii="Times-Roman" w:hAnsi="Times-Roman" w:cs="Times-Roman"/>
          <w:lang w:val="en-US"/>
        </w:rPr>
        <w:t xml:space="preserve">. </w:t>
      </w:r>
      <w:r>
        <w:rPr>
          <w:rFonts w:ascii="Times-Roman" w:hAnsi="Times-Roman" w:cs="Times-Roman"/>
        </w:rPr>
        <w:t xml:space="preserve">(bardzo trwały, bardzo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>).</w:t>
      </w:r>
    </w:p>
    <w:p w:rsidR="00747AEC" w:rsidRPr="00224FD1" w:rsidRDefault="00747AEC" w:rsidP="000F4FB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SVHC: </w:t>
      </w:r>
      <w:proofErr w:type="spellStart"/>
      <w:r>
        <w:rPr>
          <w:rFonts w:ascii="Times-Roman" w:hAnsi="Times-Roman" w:cs="Times-Roman"/>
        </w:rPr>
        <w:t>Substances</w:t>
      </w:r>
      <w:proofErr w:type="spellEnd"/>
      <w:r>
        <w:rPr>
          <w:rFonts w:ascii="Times-Roman" w:hAnsi="Times-Roman" w:cs="Times-Roman"/>
        </w:rPr>
        <w:t xml:space="preserve"> of very high </w:t>
      </w:r>
      <w:proofErr w:type="spellStart"/>
      <w:r>
        <w:rPr>
          <w:rFonts w:ascii="Times-Roman" w:hAnsi="Times-Roman" w:cs="Times-Roman"/>
        </w:rPr>
        <w:t>concern</w:t>
      </w:r>
      <w:proofErr w:type="spellEnd"/>
      <w:r>
        <w:rPr>
          <w:rFonts w:ascii="Times-Roman" w:hAnsi="Times-Roman" w:cs="Times-Roman"/>
        </w:rPr>
        <w:t>. (Substancje wzbud</w:t>
      </w:r>
      <w:r w:rsidR="00224FD1">
        <w:rPr>
          <w:rFonts w:ascii="Times-Roman" w:hAnsi="Times-Roman" w:cs="Times-Roman"/>
        </w:rPr>
        <w:t>zające szczególnie duże obawy).</w:t>
      </w:r>
    </w:p>
    <w:p w:rsidR="00610D42" w:rsidRDefault="00610D42"/>
    <w:sectPr w:rsidR="00610D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D0" w:rsidRDefault="00780FD0">
      <w:pPr>
        <w:spacing w:after="0" w:line="240" w:lineRule="auto"/>
      </w:pPr>
      <w:r>
        <w:separator/>
      </w:r>
    </w:p>
  </w:endnote>
  <w:endnote w:type="continuationSeparator" w:id="0">
    <w:p w:rsidR="00780FD0" w:rsidRDefault="007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122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1352C" w:rsidRDefault="001135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1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11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352C" w:rsidRDefault="001135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D0" w:rsidRDefault="00780FD0">
      <w:pPr>
        <w:spacing w:after="0" w:line="240" w:lineRule="auto"/>
      </w:pPr>
      <w:r>
        <w:separator/>
      </w:r>
    </w:p>
  </w:footnote>
  <w:footnote w:type="continuationSeparator" w:id="0">
    <w:p w:rsidR="00780FD0" w:rsidRDefault="00780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29"/>
    <w:rsid w:val="000D51D9"/>
    <w:rsid w:val="000F4FBF"/>
    <w:rsid w:val="0011352C"/>
    <w:rsid w:val="001702CD"/>
    <w:rsid w:val="00224FD1"/>
    <w:rsid w:val="00252585"/>
    <w:rsid w:val="002B147B"/>
    <w:rsid w:val="003C4BEF"/>
    <w:rsid w:val="00406DB1"/>
    <w:rsid w:val="004B3BB6"/>
    <w:rsid w:val="004C3114"/>
    <w:rsid w:val="005D3991"/>
    <w:rsid w:val="00610D42"/>
    <w:rsid w:val="00713899"/>
    <w:rsid w:val="00747AEC"/>
    <w:rsid w:val="00780FD0"/>
    <w:rsid w:val="007B6BDE"/>
    <w:rsid w:val="00852F78"/>
    <w:rsid w:val="00985129"/>
    <w:rsid w:val="009B528F"/>
    <w:rsid w:val="009F7909"/>
    <w:rsid w:val="00A945DB"/>
    <w:rsid w:val="00B04232"/>
    <w:rsid w:val="00BE2829"/>
    <w:rsid w:val="00C152A5"/>
    <w:rsid w:val="00C544A6"/>
    <w:rsid w:val="00CA168A"/>
    <w:rsid w:val="00CB50DA"/>
    <w:rsid w:val="00D8534A"/>
    <w:rsid w:val="00DD6FA8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2660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Dutka</dc:creator>
  <cp:lastModifiedBy>Katarzyna Dutka</cp:lastModifiedBy>
  <cp:revision>7</cp:revision>
  <dcterms:created xsi:type="dcterms:W3CDTF">2017-12-14T12:33:00Z</dcterms:created>
  <dcterms:modified xsi:type="dcterms:W3CDTF">2018-02-28T13:36:00Z</dcterms:modified>
</cp:coreProperties>
</file>